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3A0A" w:rsidR="00B13A0A" w:rsidP="00B13A0A" w:rsidRDefault="00B13A0A" w14:paraId="65756357" w14:textId="509994F5">
      <w:pPr>
        <w:pStyle w:val="NormalWeb"/>
        <w:spacing w:before="0" w:beforeAutospacing="0" w:after="0" w:afterAutospacing="0"/>
        <w:rPr>
          <w:rFonts w:ascii="Helvetica" w:hAnsi="Helvetica"/>
          <w:sz w:val="32"/>
          <w:szCs w:val="32"/>
        </w:rPr>
      </w:pPr>
      <w:r w:rsidRPr="08AB44FB" w:rsidR="00B13A0A">
        <w:rPr>
          <w:rFonts w:ascii="Helvetica" w:hAnsi="Helvetica"/>
          <w:b w:val="1"/>
          <w:bCs w:val="1"/>
          <w:color w:val="82A840"/>
          <w:sz w:val="32"/>
          <w:szCs w:val="32"/>
        </w:rPr>
        <w:t>Education/ CPD Committee</w:t>
      </w:r>
    </w:p>
    <w:p w:rsidR="00B13A0A" w:rsidP="00B13A0A" w:rsidRDefault="00B13A0A" w14:paraId="075D1547" w14:textId="08126910">
      <w:pPr>
        <w:pStyle w:val="NormalWeb"/>
        <w:spacing w:before="0" w:beforeAutospacing="0" w:after="0" w:afterAutospacing="0"/>
        <w:rPr>
          <w:rFonts w:ascii="Helvetica" w:hAnsi="Helvetica"/>
          <w:color w:val="A81414"/>
          <w:sz w:val="28"/>
          <w:szCs w:val="28"/>
        </w:rPr>
      </w:pPr>
      <w:r w:rsidRPr="00B13A0A">
        <w:rPr>
          <w:rFonts w:ascii="Helvetica" w:hAnsi="Helvetica"/>
          <w:color w:val="A81414"/>
          <w:sz w:val="28"/>
          <w:szCs w:val="28"/>
        </w:rPr>
        <w:t xml:space="preserve">Dr Judith </w:t>
      </w:r>
      <w:proofErr w:type="spellStart"/>
      <w:r w:rsidRPr="00B13A0A">
        <w:rPr>
          <w:rFonts w:ascii="Helvetica" w:hAnsi="Helvetica"/>
          <w:color w:val="A81414"/>
          <w:sz w:val="28"/>
          <w:szCs w:val="28"/>
        </w:rPr>
        <w:t>Ojo-Aromokudu</w:t>
      </w:r>
      <w:proofErr w:type="spellEnd"/>
    </w:p>
    <w:p w:rsidR="00B13A0A" w:rsidP="00B13A0A" w:rsidRDefault="00B13A0A" w14:paraId="455544E2" w14:textId="2736A4B4">
      <w:pPr>
        <w:pStyle w:val="NormalWeb"/>
        <w:spacing w:before="0" w:beforeAutospacing="0" w:after="0" w:afterAutospacing="0"/>
        <w:rPr>
          <w:rFonts w:ascii="Helvetica" w:hAnsi="Helvetica"/>
          <w:color w:val="000000" w:themeColor="text1"/>
        </w:rPr>
      </w:pPr>
      <w:r w:rsidRPr="00B13A0A">
        <w:rPr>
          <w:rFonts w:ascii="Helvetica" w:hAnsi="Helvetica"/>
          <w:color w:val="000000" w:themeColor="text1"/>
        </w:rPr>
        <w:t xml:space="preserve">(15 March 2022- </w:t>
      </w:r>
      <w:proofErr w:type="spellStart"/>
      <w:r w:rsidRPr="00B13A0A">
        <w:rPr>
          <w:rFonts w:ascii="Helvetica" w:hAnsi="Helvetica"/>
          <w:color w:val="000000" w:themeColor="text1"/>
        </w:rPr>
        <w:t>GIfA</w:t>
      </w:r>
      <w:proofErr w:type="spellEnd"/>
      <w:r w:rsidRPr="00B13A0A">
        <w:rPr>
          <w:rFonts w:ascii="Helvetica" w:hAnsi="Helvetica"/>
          <w:color w:val="000000" w:themeColor="text1"/>
        </w:rPr>
        <w:t xml:space="preserve"> Newsletter)</w:t>
      </w:r>
    </w:p>
    <w:p w:rsidRPr="00B13A0A" w:rsidR="00B13A0A" w:rsidP="00B13A0A" w:rsidRDefault="00B13A0A" w14:paraId="76594941" w14:textId="77777777">
      <w:pPr>
        <w:pStyle w:val="NormalWeb"/>
        <w:spacing w:before="0" w:beforeAutospacing="0" w:after="0" w:afterAutospacing="0"/>
        <w:rPr>
          <w:rFonts w:ascii="Helvetica" w:hAnsi="Helvetica"/>
          <w:color w:val="000000" w:themeColor="text1"/>
        </w:rPr>
      </w:pPr>
    </w:p>
    <w:p w:rsidR="00B13A0A" w:rsidP="007D148A" w:rsidRDefault="00331684" w14:paraId="413A2FF0" w14:textId="644645DF">
      <w:pPr>
        <w:rPr>
          <w:rFonts w:ascii="Helvetica" w:hAnsi="Helvetica"/>
          <w:sz w:val="24"/>
          <w:szCs w:val="24"/>
          <w:lang w:val="en-US"/>
        </w:rPr>
      </w:pPr>
      <w:r w:rsidRPr="6A6A0375" w:rsidR="6A6A0375">
        <w:rPr>
          <w:rFonts w:ascii="Helvetica" w:hAnsi="Helvetica"/>
          <w:sz w:val="24"/>
          <w:szCs w:val="24"/>
          <w:lang w:val="en-US"/>
        </w:rPr>
        <w:t xml:space="preserve">The Continuous Professional Development (CPD) committee is a subcommittee of the Education committee at </w:t>
      </w:r>
      <w:proofErr w:type="spellStart"/>
      <w:r w:rsidRPr="6A6A0375" w:rsidR="6A6A0375">
        <w:rPr>
          <w:rFonts w:ascii="Helvetica" w:hAnsi="Helvetica"/>
          <w:sz w:val="24"/>
          <w:szCs w:val="24"/>
          <w:lang w:val="en-US"/>
        </w:rPr>
        <w:t>GIfA</w:t>
      </w:r>
      <w:proofErr w:type="spellEnd"/>
      <w:r w:rsidRPr="6A6A0375" w:rsidR="6A6A0375">
        <w:rPr>
          <w:rFonts w:ascii="Helvetica" w:hAnsi="Helvetica"/>
          <w:sz w:val="24"/>
          <w:szCs w:val="24"/>
          <w:lang w:val="en-US"/>
        </w:rPr>
        <w:t>. While Education committee focuses on matters of students and candidates training up to full registration, CPD committee focuses on the continuous professional development of registered persons. In terms of the Architectural Profession Act 2000 (Act 44 of 2000) all persons who are registered in a professional category, are required to undertake CPD over a 5-year cycle, in order to renew their registration. Registered persons are reminded that ‘the renewal date is determined by the year of current registration of the Registered Professional. CPD renewal must always take place on 1 January of the year indicated below, irrespective of the month of registration’ (</w:t>
      </w:r>
      <w:hyperlink r:id="R062afba9adcf4762">
        <w:r w:rsidRPr="6A6A0375" w:rsidR="6A6A0375">
          <w:rPr>
            <w:rStyle w:val="Hyperlink"/>
            <w:rFonts w:ascii="Helvetica" w:hAnsi="Helvetica"/>
            <w:sz w:val="24"/>
            <w:szCs w:val="24"/>
            <w:lang w:val="en-US"/>
          </w:rPr>
          <w:t>www.sacapsa.com/services/continuing-professional-development</w:t>
        </w:r>
      </w:hyperlink>
      <w:r w:rsidRPr="6A6A0375" w:rsidR="6A6A0375">
        <w:rPr>
          <w:rFonts w:ascii="Helvetica" w:hAnsi="Helvetica"/>
          <w:sz w:val="24"/>
          <w:szCs w:val="24"/>
          <w:lang w:val="en-US"/>
        </w:rPr>
        <w:t xml:space="preserve"> ). Registered persons my claim CPD credits in three different categories as shown in the table.</w:t>
      </w:r>
    </w:p>
    <w:p w:rsidR="6A6A0375" w:rsidP="6A6A0375" w:rsidRDefault="6A6A0375" w14:paraId="28FD7234" w14:textId="05C29A44">
      <w:pPr>
        <w:pStyle w:val="Normal"/>
        <w:rPr>
          <w:rFonts w:ascii="Helvetica" w:hAnsi="Helvetica"/>
          <w:sz w:val="24"/>
          <w:szCs w:val="24"/>
          <w:lang w:val="en-US"/>
        </w:rPr>
      </w:pPr>
    </w:p>
    <w:p w:rsidRPr="00B13A0A" w:rsidR="007D148A" w:rsidP="007D148A" w:rsidRDefault="007D148A" w14:paraId="3A997917" w14:textId="4EE4F93B">
      <w:pPr>
        <w:rPr>
          <w:rFonts w:ascii="Helvetica" w:hAnsi="Helvetica"/>
        </w:rPr>
      </w:pPr>
      <w:r w:rsidRPr="00B13A0A">
        <w:rPr>
          <w:rFonts w:ascii="Helvetica" w:hAnsi="Helvetica" w:cs="Arial"/>
          <w:b/>
          <w:bCs/>
          <w:caps/>
          <w:u w:val="single"/>
          <w:lang w:eastAsia="en-ZA"/>
        </w:rPr>
        <w:t xml:space="preserve">CPD Points can be claimed from these </w:t>
      </w:r>
      <w:r w:rsidRPr="00B13A0A" w:rsidR="00A51D79">
        <w:rPr>
          <w:rFonts w:ascii="Helvetica" w:hAnsi="Helvetica" w:cs="Arial"/>
          <w:b/>
          <w:bCs/>
          <w:caps/>
          <w:u w:val="single"/>
          <w:lang w:eastAsia="en-ZA"/>
        </w:rPr>
        <w:t>ACTIVITIES</w:t>
      </w:r>
      <w:r w:rsidRPr="00B13A0A" w:rsidR="009A067E">
        <w:rPr>
          <w:rFonts w:ascii="Helvetica" w:hAnsi="Helvetica" w:cs="Arial"/>
          <w:b/>
          <w:bCs/>
          <w:caps/>
          <w:u w:val="single"/>
          <w:lang w:eastAsia="en-ZA"/>
        </w:rPr>
        <w:t xml:space="preserve">: </w:t>
      </w:r>
      <w:r w:rsidRPr="00B13A0A" w:rsidR="00A51D79">
        <w:rPr>
          <w:rFonts w:ascii="Helvetica" w:hAnsi="Helvetica"/>
          <w:b/>
          <w:bCs/>
          <w:color w:val="FFFFFF"/>
          <w:u w:val="single"/>
          <w:lang w:eastAsia="en-ZA"/>
        </w:rPr>
        <w:t>se</w:t>
      </w:r>
      <w:r w:rsidRPr="00B13A0A">
        <w:rPr>
          <w:rFonts w:ascii="Helvetica" w:hAnsi="Helvetica"/>
          <w:b/>
          <w:bCs/>
          <w:color w:val="FFFFFF"/>
          <w:u w:val="single"/>
          <w:lang w:eastAsia="en-ZA"/>
        </w:rPr>
        <w:t xml:space="preserve"> activities:</w:t>
      </w:r>
    </w:p>
    <w:tbl>
      <w:tblPr>
        <w:tblW w:w="0" w:type="auto"/>
        <w:tblCellMar>
          <w:left w:w="0" w:type="dxa"/>
          <w:right w:w="0" w:type="dxa"/>
        </w:tblCellMar>
        <w:tblLook w:val="04A0" w:firstRow="1" w:lastRow="0" w:firstColumn="1" w:lastColumn="0" w:noHBand="0" w:noVBand="1"/>
      </w:tblPr>
      <w:tblGrid>
        <w:gridCol w:w="668"/>
        <w:gridCol w:w="8312"/>
      </w:tblGrid>
      <w:tr w:rsidRPr="00B13A0A" w:rsidR="007D148A" w:rsidTr="00B01011" w14:paraId="01C3B285" w14:textId="77777777">
        <w:trPr>
          <w:cantSplit/>
          <w:trHeight w:val="1871"/>
        </w:trPr>
        <w:tc>
          <w:tcPr>
            <w:tcW w:w="699" w:type="dxa"/>
            <w:tcBorders>
              <w:top w:val="single" w:color="auto" w:sz="18" w:space="0"/>
              <w:left w:val="single" w:color="auto" w:sz="18" w:space="0"/>
              <w:bottom w:val="single" w:color="auto" w:sz="18" w:space="0"/>
              <w:right w:val="single" w:color="auto" w:sz="18" w:space="0"/>
            </w:tcBorders>
            <w:textDirection w:val="btLr"/>
            <w:vAlign w:val="center"/>
            <w:hideMark/>
          </w:tcPr>
          <w:p w:rsidRPr="00B13A0A" w:rsidR="007D148A" w:rsidP="00B01011" w:rsidRDefault="007D148A" w14:paraId="2CC73642" w14:textId="77777777">
            <w:pPr>
              <w:spacing w:after="120" w:line="252" w:lineRule="auto"/>
              <w:ind w:left="113" w:right="113"/>
              <w:jc w:val="center"/>
              <w:rPr>
                <w:rFonts w:ascii="Helvetica" w:hAnsi="Helvetica"/>
              </w:rPr>
            </w:pPr>
            <w:r w:rsidRPr="00B13A0A">
              <w:rPr>
                <w:rFonts w:ascii="Helvetica" w:hAnsi="Helvetica"/>
                <w:b/>
                <w:bCs/>
                <w:lang w:eastAsia="en-ZA"/>
              </w:rPr>
              <w:t>DEVELOPMENTAL ACTIVITIES</w:t>
            </w:r>
          </w:p>
        </w:tc>
        <w:tc>
          <w:tcPr>
            <w:tcW w:w="9253" w:type="dxa"/>
            <w:tcBorders>
              <w:top w:val="single" w:color="auto" w:sz="18" w:space="0"/>
              <w:left w:val="nil"/>
              <w:bottom w:val="single" w:color="auto" w:sz="18" w:space="0"/>
              <w:right w:val="single" w:color="auto" w:sz="18" w:space="0"/>
            </w:tcBorders>
            <w:tcMar>
              <w:top w:w="0" w:type="dxa"/>
              <w:left w:w="108" w:type="dxa"/>
              <w:bottom w:w="0" w:type="dxa"/>
              <w:right w:w="108" w:type="dxa"/>
            </w:tcMar>
            <w:vAlign w:val="center"/>
            <w:hideMark/>
          </w:tcPr>
          <w:p w:rsidRPr="00B13A0A" w:rsidR="007D148A" w:rsidP="00B01011" w:rsidRDefault="007D148A" w14:paraId="71793FB7" w14:textId="77777777">
            <w:pPr>
              <w:spacing w:before="120" w:after="120" w:line="252" w:lineRule="auto"/>
              <w:rPr>
                <w:rFonts w:ascii="Helvetica" w:hAnsi="Helvetica"/>
              </w:rPr>
            </w:pPr>
            <w:r w:rsidRPr="00B13A0A">
              <w:rPr>
                <w:rFonts w:ascii="Helvetica" w:hAnsi="Helvetica"/>
                <w:b/>
                <w:bCs/>
                <w:caps/>
                <w:lang w:eastAsia="en-ZA"/>
              </w:rPr>
              <w:t>Category 1</w:t>
            </w:r>
          </w:p>
          <w:p w:rsidRPr="00B13A0A" w:rsidR="007D148A" w:rsidP="00B01011" w:rsidRDefault="007D148A" w14:paraId="538E4318" w14:textId="77777777">
            <w:pPr>
              <w:spacing w:after="120" w:line="252" w:lineRule="auto"/>
              <w:rPr>
                <w:rFonts w:ascii="Helvetica" w:hAnsi="Helvetica"/>
              </w:rPr>
            </w:pPr>
            <w:r w:rsidRPr="00B13A0A">
              <w:rPr>
                <w:rFonts w:ascii="Helvetica" w:hAnsi="Helvetica"/>
                <w:lang w:eastAsia="en-ZA"/>
              </w:rPr>
              <w:t>Points are obtained in this category by the attendance of structured educational/developmental meetings, facilitated or validated by recognized Voluntary Associations (VA’s) or facilitated by accredited Architectural Learning Sites (ALS).</w:t>
            </w:r>
          </w:p>
          <w:p w:rsidRPr="00B13A0A" w:rsidR="007D148A" w:rsidP="00B01011" w:rsidRDefault="007D148A" w14:paraId="13B0D40D" w14:textId="77777777">
            <w:pPr>
              <w:spacing w:after="120" w:line="252" w:lineRule="auto"/>
              <w:jc w:val="both"/>
              <w:rPr>
                <w:rFonts w:ascii="Helvetica" w:hAnsi="Helvetica"/>
              </w:rPr>
            </w:pPr>
            <w:r w:rsidRPr="00B13A0A">
              <w:rPr>
                <w:rFonts w:ascii="Helvetica" w:hAnsi="Helvetica"/>
                <w:lang w:eastAsia="en-ZA"/>
              </w:rPr>
              <w:t>Mentoring architectural students in studio at any of the accredited SACAP Architectural Learning Sites (ALS) on voluntary basis for at least 4 hours per week over a period of a year to the maximum of 5 points per year.</w:t>
            </w:r>
          </w:p>
        </w:tc>
      </w:tr>
      <w:tr w:rsidRPr="00B13A0A" w:rsidR="007D148A" w:rsidTr="00B01011" w14:paraId="74F5B902" w14:textId="77777777">
        <w:trPr>
          <w:trHeight w:val="1683"/>
        </w:trPr>
        <w:tc>
          <w:tcPr>
            <w:tcW w:w="699" w:type="dxa"/>
            <w:vMerge w:val="restart"/>
            <w:tcBorders>
              <w:top w:val="nil"/>
              <w:left w:val="single" w:color="auto" w:sz="18" w:space="0"/>
              <w:bottom w:val="single" w:color="auto" w:sz="18" w:space="0"/>
              <w:right w:val="single" w:color="auto" w:sz="18" w:space="0"/>
            </w:tcBorders>
            <w:textDirection w:val="btLr"/>
            <w:vAlign w:val="center"/>
            <w:hideMark/>
          </w:tcPr>
          <w:p w:rsidRPr="00B13A0A" w:rsidR="007D148A" w:rsidP="00B01011" w:rsidRDefault="007D148A" w14:paraId="4BA449D8" w14:textId="77777777">
            <w:pPr>
              <w:spacing w:after="120" w:line="252" w:lineRule="auto"/>
              <w:ind w:left="113" w:right="113"/>
              <w:jc w:val="center"/>
              <w:rPr>
                <w:rFonts w:ascii="Helvetica" w:hAnsi="Helvetica"/>
              </w:rPr>
            </w:pPr>
            <w:r w:rsidRPr="00B13A0A">
              <w:rPr>
                <w:rFonts w:ascii="Helvetica" w:hAnsi="Helvetica"/>
                <w:b/>
                <w:bCs/>
                <w:lang w:eastAsia="en-ZA"/>
              </w:rPr>
              <w:t>WORK BASED ACTIVITIES</w:t>
            </w:r>
          </w:p>
        </w:tc>
        <w:tc>
          <w:tcPr>
            <w:tcW w:w="9253" w:type="dxa"/>
            <w:tcBorders>
              <w:top w:val="nil"/>
              <w:left w:val="nil"/>
              <w:bottom w:val="single" w:color="auto" w:sz="8" w:space="0"/>
              <w:right w:val="single" w:color="auto" w:sz="18" w:space="0"/>
            </w:tcBorders>
            <w:tcMar>
              <w:top w:w="0" w:type="dxa"/>
              <w:left w:w="108" w:type="dxa"/>
              <w:bottom w:w="0" w:type="dxa"/>
              <w:right w:w="108" w:type="dxa"/>
            </w:tcMar>
            <w:hideMark/>
          </w:tcPr>
          <w:p w:rsidRPr="00B13A0A" w:rsidR="007D148A" w:rsidP="00B01011" w:rsidRDefault="007D148A" w14:paraId="78B1BFC8" w14:textId="77777777">
            <w:pPr>
              <w:spacing w:before="120" w:after="120" w:line="252" w:lineRule="auto"/>
              <w:rPr>
                <w:rFonts w:ascii="Helvetica" w:hAnsi="Helvetica"/>
              </w:rPr>
            </w:pPr>
            <w:r w:rsidRPr="00B13A0A">
              <w:rPr>
                <w:rFonts w:ascii="Helvetica" w:hAnsi="Helvetica"/>
                <w:b/>
                <w:bCs/>
                <w:caps/>
                <w:lang w:eastAsia="en-ZA"/>
              </w:rPr>
              <w:t>Category 2a</w:t>
            </w:r>
          </w:p>
          <w:p w:rsidRPr="00B13A0A" w:rsidR="007D148A" w:rsidP="00B01011" w:rsidRDefault="007D148A" w14:paraId="5617441B" w14:textId="77777777">
            <w:pPr>
              <w:spacing w:after="120" w:line="252" w:lineRule="auto"/>
              <w:rPr>
                <w:rFonts w:ascii="Helvetica" w:hAnsi="Helvetica"/>
              </w:rPr>
            </w:pPr>
            <w:r w:rsidRPr="00B13A0A">
              <w:rPr>
                <w:rFonts w:ascii="Helvetica" w:hAnsi="Helvetica"/>
                <w:lang w:eastAsia="en-ZA"/>
              </w:rPr>
              <w:t>As registered professionals improve their knowledge and competence by performing their day-to-day architectural responsibilities, a weighting of one category 2a point is awarded for every 400 hours of architectural work performed per annum.</w:t>
            </w:r>
          </w:p>
          <w:p w:rsidRPr="00B13A0A" w:rsidR="007D148A" w:rsidP="00B01011" w:rsidRDefault="007D148A" w14:paraId="559CA1BD" w14:textId="77777777">
            <w:pPr>
              <w:spacing w:after="120" w:line="252" w:lineRule="auto"/>
              <w:rPr>
                <w:rFonts w:ascii="Helvetica" w:hAnsi="Helvetica"/>
              </w:rPr>
            </w:pPr>
            <w:r w:rsidRPr="00B13A0A">
              <w:rPr>
                <w:rFonts w:ascii="Helvetica" w:hAnsi="Helvetica"/>
                <w:b/>
                <w:bCs/>
                <w:lang w:eastAsia="en-ZA"/>
              </w:rPr>
              <w:t>A maximum of 2 points (800 hours)</w:t>
            </w:r>
            <w:r w:rsidRPr="00B13A0A">
              <w:rPr>
                <w:rFonts w:ascii="Helvetica" w:hAnsi="Helvetica"/>
                <w:lang w:eastAsia="en-ZA"/>
              </w:rPr>
              <w:t xml:space="preserve"> may be claimed annually for this activity.  Full time lecturing at an educational institution also falls in this category.</w:t>
            </w:r>
          </w:p>
        </w:tc>
      </w:tr>
      <w:tr w:rsidRPr="00B13A0A" w:rsidR="007D148A" w:rsidTr="00B01011" w14:paraId="59001B95" w14:textId="77777777">
        <w:trPr>
          <w:trHeight w:val="2753"/>
        </w:trPr>
        <w:tc>
          <w:tcPr>
            <w:tcW w:w="0" w:type="auto"/>
            <w:vMerge/>
            <w:tcBorders>
              <w:top w:val="nil"/>
              <w:left w:val="single" w:color="auto" w:sz="18" w:space="0"/>
              <w:bottom w:val="single" w:color="auto" w:sz="18" w:space="0"/>
              <w:right w:val="single" w:color="auto" w:sz="18" w:space="0"/>
            </w:tcBorders>
            <w:vAlign w:val="center"/>
            <w:hideMark/>
          </w:tcPr>
          <w:p w:rsidRPr="00B13A0A" w:rsidR="007D148A" w:rsidP="00B01011" w:rsidRDefault="007D148A" w14:paraId="11C76A68" w14:textId="77777777">
            <w:pPr>
              <w:rPr>
                <w:rFonts w:ascii="Helvetica" w:hAnsi="Helvetica"/>
              </w:rPr>
            </w:pPr>
          </w:p>
        </w:tc>
        <w:tc>
          <w:tcPr>
            <w:tcW w:w="9253" w:type="dxa"/>
            <w:tcBorders>
              <w:top w:val="nil"/>
              <w:left w:val="nil"/>
              <w:bottom w:val="single" w:color="auto" w:sz="18" w:space="0"/>
              <w:right w:val="single" w:color="auto" w:sz="18" w:space="0"/>
            </w:tcBorders>
            <w:tcMar>
              <w:top w:w="0" w:type="dxa"/>
              <w:left w:w="108" w:type="dxa"/>
              <w:bottom w:w="0" w:type="dxa"/>
              <w:right w:w="108" w:type="dxa"/>
            </w:tcMar>
            <w:hideMark/>
          </w:tcPr>
          <w:p w:rsidRPr="00B13A0A" w:rsidR="007D148A" w:rsidP="00B01011" w:rsidRDefault="007D148A" w14:paraId="2A49C1D1" w14:textId="77777777">
            <w:pPr>
              <w:spacing w:before="120" w:after="120" w:line="252" w:lineRule="auto"/>
              <w:rPr>
                <w:rFonts w:ascii="Helvetica" w:hAnsi="Helvetica"/>
              </w:rPr>
            </w:pPr>
            <w:r w:rsidRPr="00B13A0A">
              <w:rPr>
                <w:rFonts w:ascii="Helvetica" w:hAnsi="Helvetica"/>
                <w:b/>
                <w:bCs/>
                <w:caps/>
                <w:lang w:eastAsia="en-ZA"/>
              </w:rPr>
              <w:t>Category 2b</w:t>
            </w:r>
          </w:p>
          <w:p w:rsidRPr="00B13A0A" w:rsidR="007D148A" w:rsidP="00B01011" w:rsidRDefault="007D148A" w14:paraId="6A9D44F1" w14:textId="77777777">
            <w:pPr>
              <w:spacing w:after="120" w:line="252" w:lineRule="auto"/>
              <w:rPr>
                <w:rFonts w:ascii="Helvetica" w:hAnsi="Helvetica"/>
              </w:rPr>
            </w:pPr>
            <w:r w:rsidRPr="00B13A0A">
              <w:rPr>
                <w:rFonts w:ascii="Helvetica" w:hAnsi="Helvetica"/>
                <w:lang w:eastAsia="en-ZA"/>
              </w:rPr>
              <w:t>In addition, the Mentoring of registered Candidates (persons registered as Candidates with SACAP) in the workplace will be recognized with 1 point for 50 hours of mentoring per year.</w:t>
            </w:r>
          </w:p>
          <w:p w:rsidRPr="00B13A0A" w:rsidR="007D148A" w:rsidP="00B01011" w:rsidRDefault="007D148A" w14:paraId="2E6ABF79" w14:textId="77777777">
            <w:pPr>
              <w:spacing w:after="120" w:line="252" w:lineRule="auto"/>
              <w:rPr>
                <w:rFonts w:ascii="Helvetica" w:hAnsi="Helvetica"/>
              </w:rPr>
            </w:pPr>
            <w:r w:rsidRPr="00B13A0A">
              <w:rPr>
                <w:rFonts w:ascii="Helvetica" w:hAnsi="Helvetica"/>
                <w:b/>
                <w:bCs/>
                <w:lang w:eastAsia="en-ZA"/>
              </w:rPr>
              <w:t xml:space="preserve">Maximum of 1 point per year. </w:t>
            </w:r>
          </w:p>
          <w:p w:rsidRPr="00B13A0A" w:rsidR="007D148A" w:rsidP="00B01011" w:rsidRDefault="007D148A" w14:paraId="50404A57" w14:textId="77777777">
            <w:pPr>
              <w:spacing w:after="120" w:line="252" w:lineRule="auto"/>
              <w:rPr>
                <w:rFonts w:ascii="Helvetica" w:hAnsi="Helvetica"/>
              </w:rPr>
            </w:pPr>
            <w:r w:rsidRPr="00B13A0A">
              <w:rPr>
                <w:rFonts w:ascii="Helvetica" w:hAnsi="Helvetica"/>
                <w:lang w:eastAsia="en-ZA"/>
              </w:rPr>
              <w:t>In-house training sessions organised by an employer/architectural company and career guidance for candidates may also be claimed for under this category.</w:t>
            </w:r>
          </w:p>
          <w:p w:rsidRPr="00B13A0A" w:rsidR="007D148A" w:rsidP="00B01011" w:rsidRDefault="007D148A" w14:paraId="4D70CD16" w14:textId="77777777">
            <w:pPr>
              <w:spacing w:after="120" w:line="252" w:lineRule="auto"/>
              <w:rPr>
                <w:rFonts w:ascii="Helvetica" w:hAnsi="Helvetica"/>
              </w:rPr>
            </w:pPr>
            <w:r w:rsidRPr="00B13A0A">
              <w:rPr>
                <w:rFonts w:ascii="Helvetica" w:hAnsi="Helvetica"/>
                <w:lang w:eastAsia="en-ZA"/>
              </w:rPr>
              <w:t>It is important to note that ‘persons registered as Candidates’ only refer to:</w:t>
            </w:r>
          </w:p>
          <w:p w:rsidRPr="00B13A0A" w:rsidR="007D148A" w:rsidP="007D148A" w:rsidRDefault="007D148A" w14:paraId="7B78AAE4" w14:textId="77777777">
            <w:pPr>
              <w:numPr>
                <w:ilvl w:val="0"/>
                <w:numId w:val="2"/>
              </w:numPr>
              <w:spacing w:after="0" w:line="252" w:lineRule="auto"/>
              <w:rPr>
                <w:rFonts w:ascii="Helvetica" w:hAnsi="Helvetica" w:eastAsia="Times New Roman"/>
              </w:rPr>
            </w:pPr>
            <w:r w:rsidRPr="00B13A0A">
              <w:rPr>
                <w:rFonts w:ascii="Helvetica" w:hAnsi="Helvetica" w:eastAsia="Times New Roman"/>
                <w:lang w:eastAsia="en-ZA"/>
              </w:rPr>
              <w:t>Persons registered with SACAP as candidates; or</w:t>
            </w:r>
          </w:p>
          <w:p w:rsidRPr="00B13A0A" w:rsidR="007D148A" w:rsidP="007D148A" w:rsidRDefault="007D148A" w14:paraId="5F40EE3A" w14:textId="77777777">
            <w:pPr>
              <w:numPr>
                <w:ilvl w:val="0"/>
                <w:numId w:val="2"/>
              </w:numPr>
              <w:spacing w:after="0" w:line="252" w:lineRule="auto"/>
              <w:rPr>
                <w:rFonts w:ascii="Helvetica" w:hAnsi="Helvetica" w:eastAsia="Times New Roman"/>
              </w:rPr>
            </w:pPr>
            <w:r w:rsidRPr="00B13A0A">
              <w:rPr>
                <w:rFonts w:ascii="Helvetica" w:hAnsi="Helvetica" w:eastAsia="Times New Roman"/>
                <w:lang w:eastAsia="en-ZA"/>
              </w:rPr>
              <w:t>Students at an accredited Architectural Learning Site, doing their practical training.</w:t>
            </w:r>
          </w:p>
        </w:tc>
      </w:tr>
      <w:tr w:rsidRPr="00B13A0A" w:rsidR="007D148A" w:rsidTr="00B01011" w14:paraId="6B012B27" w14:textId="77777777">
        <w:trPr>
          <w:cantSplit/>
          <w:trHeight w:val="604"/>
        </w:trPr>
        <w:tc>
          <w:tcPr>
            <w:tcW w:w="699" w:type="dxa"/>
            <w:vMerge w:val="restart"/>
            <w:tcBorders>
              <w:top w:val="nil"/>
              <w:left w:val="single" w:color="auto" w:sz="18" w:space="0"/>
              <w:bottom w:val="single" w:color="auto" w:sz="18" w:space="0"/>
              <w:right w:val="single" w:color="auto" w:sz="18" w:space="0"/>
            </w:tcBorders>
            <w:textDirection w:val="btLr"/>
            <w:vAlign w:val="center"/>
            <w:hideMark/>
          </w:tcPr>
          <w:p w:rsidRPr="00B13A0A" w:rsidR="007D148A" w:rsidP="00B01011" w:rsidRDefault="007D148A" w14:paraId="742F0E46" w14:textId="77777777">
            <w:pPr>
              <w:spacing w:line="252" w:lineRule="auto"/>
              <w:ind w:left="113" w:right="113"/>
              <w:jc w:val="center"/>
              <w:rPr>
                <w:rFonts w:ascii="Helvetica" w:hAnsi="Helvetica"/>
              </w:rPr>
            </w:pPr>
            <w:r w:rsidRPr="00B13A0A">
              <w:rPr>
                <w:rFonts w:ascii="Helvetica" w:hAnsi="Helvetica"/>
                <w:b/>
                <w:bCs/>
                <w:lang w:eastAsia="en-ZA"/>
              </w:rPr>
              <w:t>INDIVIDUAL ACTIVITIES</w:t>
            </w:r>
          </w:p>
        </w:tc>
        <w:tc>
          <w:tcPr>
            <w:tcW w:w="9253" w:type="dxa"/>
            <w:tcBorders>
              <w:top w:val="nil"/>
              <w:left w:val="nil"/>
              <w:bottom w:val="single" w:color="auto" w:sz="8" w:space="0"/>
              <w:right w:val="single" w:color="auto" w:sz="18" w:space="0"/>
            </w:tcBorders>
            <w:tcMar>
              <w:top w:w="0" w:type="dxa"/>
              <w:left w:w="108" w:type="dxa"/>
              <w:bottom w:w="0" w:type="dxa"/>
              <w:right w:w="108" w:type="dxa"/>
            </w:tcMar>
            <w:hideMark/>
          </w:tcPr>
          <w:p w:rsidRPr="00B13A0A" w:rsidR="007D148A" w:rsidP="00B01011" w:rsidRDefault="007D148A" w14:paraId="4C4389E4" w14:textId="77777777">
            <w:pPr>
              <w:spacing w:before="120" w:after="120" w:line="252" w:lineRule="auto"/>
              <w:rPr>
                <w:rFonts w:ascii="Helvetica" w:hAnsi="Helvetica"/>
              </w:rPr>
            </w:pPr>
            <w:r w:rsidRPr="00B13A0A">
              <w:rPr>
                <w:rFonts w:ascii="Helvetica" w:hAnsi="Helvetica"/>
                <w:b/>
                <w:bCs/>
                <w:caps/>
                <w:lang w:eastAsia="en-ZA"/>
              </w:rPr>
              <w:t>Category 3A</w:t>
            </w:r>
          </w:p>
          <w:p w:rsidRPr="00B13A0A" w:rsidR="007D148A" w:rsidP="00B01011" w:rsidRDefault="007D148A" w14:paraId="560DD069" w14:textId="77777777">
            <w:pPr>
              <w:spacing w:after="120" w:line="252" w:lineRule="auto"/>
              <w:rPr>
                <w:rFonts w:ascii="Helvetica" w:hAnsi="Helvetica"/>
              </w:rPr>
            </w:pPr>
            <w:r w:rsidRPr="00B13A0A">
              <w:rPr>
                <w:rFonts w:ascii="Helvetica" w:hAnsi="Helvetica"/>
                <w:lang w:eastAsia="en-ZA"/>
              </w:rPr>
              <w:t xml:space="preserve">Membership of a recognised </w:t>
            </w:r>
            <w:r w:rsidRPr="00B13A0A">
              <w:rPr>
                <w:rFonts w:ascii="Helvetica" w:hAnsi="Helvetica"/>
                <w:b/>
                <w:bCs/>
                <w:color w:val="0D0D0D"/>
                <w:lang w:eastAsia="en-ZA"/>
              </w:rPr>
              <w:t>Voluntary Association</w:t>
            </w:r>
            <w:r w:rsidRPr="00B13A0A">
              <w:rPr>
                <w:rFonts w:ascii="Helvetica" w:hAnsi="Helvetica"/>
                <w:color w:val="0D0D0D"/>
                <w:lang w:eastAsia="en-ZA"/>
              </w:rPr>
              <w:t xml:space="preserve"> </w:t>
            </w:r>
            <w:r w:rsidRPr="00B13A0A">
              <w:rPr>
                <w:rFonts w:ascii="Helvetica" w:hAnsi="Helvetica"/>
                <w:lang w:eastAsia="en-ZA"/>
              </w:rPr>
              <w:t xml:space="preserve">will earn a </w:t>
            </w:r>
            <w:r w:rsidRPr="00B13A0A">
              <w:rPr>
                <w:rFonts w:ascii="Helvetica" w:hAnsi="Helvetica"/>
                <w:b/>
                <w:bCs/>
                <w:lang w:eastAsia="en-ZA"/>
              </w:rPr>
              <w:t>maximum of 1 point</w:t>
            </w:r>
            <w:r w:rsidRPr="00B13A0A">
              <w:rPr>
                <w:rFonts w:ascii="Helvetica" w:hAnsi="Helvetica"/>
                <w:lang w:eastAsia="en-ZA"/>
              </w:rPr>
              <w:t xml:space="preserve"> per annum.</w:t>
            </w:r>
          </w:p>
        </w:tc>
      </w:tr>
      <w:tr w:rsidRPr="00B13A0A" w:rsidR="007D148A" w:rsidTr="00B01011" w14:paraId="07AD2BCA" w14:textId="77777777">
        <w:trPr>
          <w:cantSplit/>
          <w:trHeight w:val="701"/>
        </w:trPr>
        <w:tc>
          <w:tcPr>
            <w:tcW w:w="0" w:type="auto"/>
            <w:vMerge/>
            <w:tcBorders>
              <w:top w:val="nil"/>
              <w:left w:val="single" w:color="auto" w:sz="18" w:space="0"/>
              <w:bottom w:val="single" w:color="auto" w:sz="18" w:space="0"/>
              <w:right w:val="single" w:color="auto" w:sz="18" w:space="0"/>
            </w:tcBorders>
            <w:vAlign w:val="center"/>
            <w:hideMark/>
          </w:tcPr>
          <w:p w:rsidRPr="00B13A0A" w:rsidR="007D148A" w:rsidP="00B01011" w:rsidRDefault="007D148A" w14:paraId="26E15D4C" w14:textId="77777777">
            <w:pPr>
              <w:rPr>
                <w:rFonts w:ascii="Helvetica" w:hAnsi="Helvetica"/>
              </w:rPr>
            </w:pPr>
          </w:p>
        </w:tc>
        <w:tc>
          <w:tcPr>
            <w:tcW w:w="9253" w:type="dxa"/>
            <w:tcBorders>
              <w:top w:val="nil"/>
              <w:left w:val="nil"/>
              <w:bottom w:val="single" w:color="auto" w:sz="18" w:space="0"/>
              <w:right w:val="single" w:color="auto" w:sz="18" w:space="0"/>
            </w:tcBorders>
            <w:tcMar>
              <w:top w:w="0" w:type="dxa"/>
              <w:left w:w="108" w:type="dxa"/>
              <w:bottom w:w="0" w:type="dxa"/>
              <w:right w:w="108" w:type="dxa"/>
            </w:tcMar>
            <w:hideMark/>
          </w:tcPr>
          <w:p w:rsidRPr="00B13A0A" w:rsidR="007D148A" w:rsidP="00B01011" w:rsidRDefault="007D148A" w14:paraId="2EC4F644" w14:textId="77777777">
            <w:pPr>
              <w:spacing w:before="120" w:after="120" w:line="252" w:lineRule="auto"/>
              <w:rPr>
                <w:rFonts w:ascii="Helvetica" w:hAnsi="Helvetica"/>
              </w:rPr>
            </w:pPr>
            <w:r w:rsidRPr="00B13A0A">
              <w:rPr>
                <w:rFonts w:ascii="Helvetica" w:hAnsi="Helvetica"/>
                <w:b/>
                <w:bCs/>
                <w:caps/>
                <w:lang w:eastAsia="en-ZA"/>
              </w:rPr>
              <w:t>Category 3B</w:t>
            </w:r>
          </w:p>
          <w:p w:rsidRPr="00B13A0A" w:rsidR="007D148A" w:rsidP="00B01011" w:rsidRDefault="007D148A" w14:paraId="55285762" w14:textId="77777777">
            <w:pPr>
              <w:spacing w:after="120" w:line="252" w:lineRule="auto"/>
              <w:rPr>
                <w:rFonts w:ascii="Helvetica" w:hAnsi="Helvetica"/>
              </w:rPr>
            </w:pPr>
            <w:r w:rsidRPr="00B13A0A">
              <w:rPr>
                <w:rFonts w:ascii="Helvetica" w:hAnsi="Helvetica"/>
                <w:lang w:eastAsia="en-ZA"/>
              </w:rPr>
              <w:t>A maximum of 3 CPD points for (30 hours) of activities may be accumulated for activities listed under this table</w:t>
            </w:r>
          </w:p>
        </w:tc>
      </w:tr>
    </w:tbl>
    <w:p w:rsidRPr="00B13A0A" w:rsidR="007D148A" w:rsidP="007D148A" w:rsidRDefault="007D148A" w14:paraId="1975880D" w14:textId="403B702F">
      <w:pPr>
        <w:rPr>
          <w:rFonts w:ascii="Helvetica" w:hAnsi="Helvetica"/>
        </w:rPr>
      </w:pPr>
      <w:r w:rsidRPr="00B13A0A">
        <w:rPr>
          <w:rFonts w:ascii="Helvetica" w:hAnsi="Helvetica"/>
        </w:rPr>
        <w:t> </w:t>
      </w:r>
    </w:p>
    <w:p w:rsidRPr="00B13A0A" w:rsidR="007D148A" w:rsidP="007D148A" w:rsidRDefault="009A067E" w14:paraId="4CF11FE2" w14:textId="0B13EF11">
      <w:pPr>
        <w:rPr>
          <w:rFonts w:ascii="Helvetica" w:hAnsi="Helvetica"/>
        </w:rPr>
      </w:pPr>
      <w:r w:rsidRPr="00B13A0A">
        <w:rPr>
          <w:rFonts w:ascii="Helvetica" w:hAnsi="Helvetica"/>
          <w:b/>
          <w:bCs/>
          <w:u w:val="single"/>
          <w:lang w:eastAsia="en-ZA"/>
        </w:rPr>
        <w:t>C</w:t>
      </w:r>
      <w:r w:rsidRPr="00B13A0A" w:rsidR="007D148A">
        <w:rPr>
          <w:rFonts w:ascii="Helvetica" w:hAnsi="Helvetica"/>
          <w:b/>
          <w:bCs/>
          <w:u w:val="single"/>
          <w:lang w:eastAsia="en-ZA"/>
        </w:rPr>
        <w:t>ATEGORY 3B</w:t>
      </w:r>
    </w:p>
    <w:p w:rsidRPr="00B13A0A" w:rsidR="007D148A" w:rsidP="007D148A" w:rsidRDefault="007D148A" w14:paraId="5960EDAD" w14:textId="77777777">
      <w:pPr>
        <w:rPr>
          <w:rFonts w:ascii="Helvetica" w:hAnsi="Helvetica"/>
        </w:rPr>
      </w:pPr>
      <w:r w:rsidRPr="00B13A0A">
        <w:rPr>
          <w:rFonts w:ascii="Helvetica" w:hAnsi="Helvetica"/>
          <w:b/>
          <w:bCs/>
          <w:lang w:eastAsia="en-ZA"/>
        </w:rPr>
        <w:t> </w:t>
      </w:r>
    </w:p>
    <w:tbl>
      <w:tblPr>
        <w:tblW w:w="9911" w:type="dxa"/>
        <w:tblInd w:w="2" w:type="dxa"/>
        <w:tblCellMar>
          <w:left w:w="0" w:type="dxa"/>
          <w:right w:w="0" w:type="dxa"/>
        </w:tblCellMar>
        <w:tblLook w:val="04A0" w:firstRow="1" w:lastRow="0" w:firstColumn="1" w:lastColumn="0" w:noHBand="0" w:noVBand="1"/>
      </w:tblPr>
      <w:tblGrid>
        <w:gridCol w:w="4950"/>
        <w:gridCol w:w="3969"/>
        <w:gridCol w:w="992"/>
      </w:tblGrid>
      <w:tr w:rsidRPr="00B13A0A" w:rsidR="007D148A" w:rsidTr="00B01011" w14:paraId="76E33C23" w14:textId="77777777">
        <w:trPr>
          <w:cantSplit/>
          <w:trHeight w:val="283"/>
        </w:trPr>
        <w:tc>
          <w:tcPr>
            <w:tcW w:w="4950" w:type="dxa"/>
            <w:tcBorders>
              <w:top w:val="single" w:color="auto" w:sz="18" w:space="0"/>
              <w:left w:val="single" w:color="auto" w:sz="18" w:space="0"/>
              <w:bottom w:val="single" w:color="auto" w:sz="18" w:space="0"/>
              <w:right w:val="single" w:color="auto" w:sz="8" w:space="0"/>
            </w:tcBorders>
            <w:shd w:val="clear" w:color="auto" w:fill="D9D9D9"/>
            <w:tcMar>
              <w:top w:w="0" w:type="dxa"/>
              <w:left w:w="108" w:type="dxa"/>
              <w:bottom w:w="0" w:type="dxa"/>
              <w:right w:w="108" w:type="dxa"/>
            </w:tcMar>
            <w:vAlign w:val="center"/>
            <w:hideMark/>
          </w:tcPr>
          <w:p w:rsidRPr="00B13A0A" w:rsidR="007D148A" w:rsidP="00B01011" w:rsidRDefault="007D148A" w14:paraId="768AF81C" w14:textId="77777777">
            <w:pPr>
              <w:spacing w:line="252" w:lineRule="auto"/>
              <w:rPr>
                <w:rFonts w:ascii="Helvetica" w:hAnsi="Helvetica"/>
              </w:rPr>
            </w:pPr>
            <w:r w:rsidRPr="00B13A0A">
              <w:rPr>
                <w:rFonts w:ascii="Helvetica" w:hAnsi="Helvetica"/>
                <w:b/>
                <w:bCs/>
                <w:lang w:eastAsia="en-ZA"/>
              </w:rPr>
              <w:t>Activities</w:t>
            </w:r>
          </w:p>
        </w:tc>
        <w:tc>
          <w:tcPr>
            <w:tcW w:w="3969" w:type="dxa"/>
            <w:tcBorders>
              <w:top w:val="single" w:color="auto" w:sz="18" w:space="0"/>
              <w:left w:val="nil"/>
              <w:bottom w:val="single" w:color="auto" w:sz="18" w:space="0"/>
              <w:right w:val="single" w:color="auto" w:sz="18" w:space="0"/>
            </w:tcBorders>
            <w:shd w:val="clear" w:color="auto" w:fill="D9D9D9"/>
            <w:tcMar>
              <w:top w:w="0" w:type="dxa"/>
              <w:left w:w="108" w:type="dxa"/>
              <w:bottom w:w="0" w:type="dxa"/>
              <w:right w:w="108" w:type="dxa"/>
            </w:tcMar>
            <w:vAlign w:val="center"/>
            <w:hideMark/>
          </w:tcPr>
          <w:p w:rsidRPr="00B13A0A" w:rsidR="007D148A" w:rsidP="00B01011" w:rsidRDefault="007D148A" w14:paraId="4C5D4A73" w14:textId="77777777">
            <w:pPr>
              <w:spacing w:line="252" w:lineRule="auto"/>
              <w:rPr>
                <w:rFonts w:ascii="Helvetica" w:hAnsi="Helvetica"/>
              </w:rPr>
            </w:pPr>
            <w:r w:rsidRPr="00B13A0A">
              <w:rPr>
                <w:rFonts w:ascii="Helvetica" w:hAnsi="Helvetica"/>
                <w:b/>
                <w:bCs/>
                <w:color w:val="000000"/>
                <w:lang w:eastAsia="en-ZA"/>
              </w:rPr>
              <w:t>Points per Activity</w:t>
            </w:r>
          </w:p>
        </w:tc>
        <w:tc>
          <w:tcPr>
            <w:tcW w:w="992" w:type="dxa"/>
            <w:vMerge w:val="restart"/>
            <w:tcBorders>
              <w:top w:val="single" w:color="auto" w:sz="18" w:space="0"/>
              <w:left w:val="nil"/>
              <w:bottom w:val="single" w:color="auto" w:sz="18" w:space="0"/>
              <w:right w:val="single" w:color="auto" w:sz="18" w:space="0"/>
            </w:tcBorders>
            <w:shd w:val="clear" w:color="auto" w:fill="D9D9D9"/>
            <w:tcMar>
              <w:top w:w="0" w:type="dxa"/>
              <w:left w:w="108" w:type="dxa"/>
              <w:bottom w:w="0" w:type="dxa"/>
              <w:right w:w="108" w:type="dxa"/>
            </w:tcMar>
            <w:textDirection w:val="tbRl"/>
            <w:vAlign w:val="center"/>
            <w:hideMark/>
          </w:tcPr>
          <w:p w:rsidRPr="00B13A0A" w:rsidR="007D148A" w:rsidP="00B01011" w:rsidRDefault="007D148A" w14:paraId="31FDF66B" w14:textId="77777777">
            <w:pPr>
              <w:spacing w:line="252" w:lineRule="auto"/>
              <w:jc w:val="center"/>
              <w:rPr>
                <w:rFonts w:ascii="Helvetica" w:hAnsi="Helvetica"/>
              </w:rPr>
            </w:pPr>
            <w:r w:rsidRPr="00B13A0A">
              <w:rPr>
                <w:rFonts w:ascii="Helvetica" w:hAnsi="Helvetica"/>
                <w:b/>
                <w:bCs/>
                <w:color w:val="000000"/>
                <w:lang w:eastAsia="en-ZA"/>
              </w:rPr>
              <w:t>Maximum Points that may be accumulated per annum 3 Points</w:t>
            </w:r>
          </w:p>
        </w:tc>
      </w:tr>
      <w:tr w:rsidRPr="00B13A0A" w:rsidR="007D148A" w:rsidTr="00B01011" w14:paraId="7A9875AA"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0686FFAF" w14:textId="77777777">
            <w:pPr>
              <w:spacing w:line="252" w:lineRule="auto"/>
              <w:rPr>
                <w:rFonts w:ascii="Helvetica" w:hAnsi="Helvetica"/>
              </w:rPr>
            </w:pPr>
            <w:r w:rsidRPr="00B13A0A">
              <w:rPr>
                <w:rFonts w:ascii="Helvetica" w:hAnsi="Helvetica"/>
                <w:lang w:eastAsia="en-ZA"/>
              </w:rPr>
              <w:t>Relevant postgraduate degree</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040B7E85" w14:textId="77777777">
            <w:pPr>
              <w:spacing w:line="252" w:lineRule="auto"/>
              <w:rPr>
                <w:rFonts w:ascii="Helvetica" w:hAnsi="Helvetica"/>
              </w:rPr>
            </w:pPr>
            <w:r w:rsidRPr="00B13A0A">
              <w:rPr>
                <w:rFonts w:ascii="Helvetica" w:hAnsi="Helvetica"/>
                <w:lang w:eastAsia="en-ZA"/>
              </w:rPr>
              <w:t>3 Points per year</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480172A8" w14:textId="77777777">
            <w:pPr>
              <w:rPr>
                <w:rFonts w:ascii="Helvetica" w:hAnsi="Helvetica"/>
              </w:rPr>
            </w:pPr>
          </w:p>
        </w:tc>
      </w:tr>
      <w:tr w:rsidRPr="00B13A0A" w:rsidR="007D148A" w:rsidTr="00B01011" w14:paraId="0454D928"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45E6E468" w14:textId="77777777">
            <w:pPr>
              <w:spacing w:line="252" w:lineRule="auto"/>
              <w:rPr>
                <w:rFonts w:ascii="Helvetica" w:hAnsi="Helvetica"/>
              </w:rPr>
            </w:pPr>
            <w:r w:rsidRPr="00B13A0A">
              <w:rPr>
                <w:rFonts w:ascii="Helvetica" w:hAnsi="Helvetica"/>
                <w:lang w:eastAsia="en-ZA"/>
              </w:rPr>
              <w:t>Other relevant postgraduate qualifications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45D5481E" w14:textId="77777777">
            <w:pPr>
              <w:spacing w:line="252" w:lineRule="auto"/>
              <w:rPr>
                <w:rFonts w:ascii="Helvetica" w:hAnsi="Helvetica"/>
              </w:rPr>
            </w:pPr>
            <w:r w:rsidRPr="00B13A0A">
              <w:rPr>
                <w:rFonts w:ascii="Helvetica" w:hAnsi="Helvetica"/>
                <w:lang w:eastAsia="en-ZA"/>
              </w:rPr>
              <w:t>2 Points per year of study</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223C74AD" w14:textId="77777777">
            <w:pPr>
              <w:rPr>
                <w:rFonts w:ascii="Helvetica" w:hAnsi="Helvetica"/>
              </w:rPr>
            </w:pPr>
          </w:p>
        </w:tc>
      </w:tr>
      <w:tr w:rsidRPr="00B13A0A" w:rsidR="007D148A" w:rsidTr="00B01011" w14:paraId="730FDC0A"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461B91DF" w14:textId="77777777">
            <w:pPr>
              <w:spacing w:line="252" w:lineRule="auto"/>
              <w:rPr>
                <w:rFonts w:ascii="Helvetica" w:hAnsi="Helvetica"/>
              </w:rPr>
            </w:pPr>
            <w:r w:rsidRPr="00B13A0A">
              <w:rPr>
                <w:rFonts w:ascii="Helvetica" w:hAnsi="Helvetica"/>
                <w:lang w:eastAsia="en-ZA"/>
              </w:rPr>
              <w:t>Evaluation of Masters or Doctorate thesis as an external examiner</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2AB7F6A6" w14:textId="77777777">
            <w:pPr>
              <w:spacing w:line="252" w:lineRule="auto"/>
              <w:rPr>
                <w:rFonts w:ascii="Helvetica" w:hAnsi="Helvetica"/>
              </w:rPr>
            </w:pPr>
            <w:r w:rsidRPr="00B13A0A">
              <w:rPr>
                <w:rFonts w:ascii="Helvetica" w:hAnsi="Helvetica"/>
                <w:lang w:eastAsia="en-ZA"/>
              </w:rPr>
              <w:t>2 Points per year</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6E7E0196" w14:textId="77777777">
            <w:pPr>
              <w:rPr>
                <w:rFonts w:ascii="Helvetica" w:hAnsi="Helvetica"/>
              </w:rPr>
            </w:pPr>
          </w:p>
        </w:tc>
      </w:tr>
      <w:tr w:rsidRPr="00B13A0A" w:rsidR="007D148A" w:rsidTr="00B01011" w14:paraId="614F8A83"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427951E9" w14:textId="77777777">
            <w:pPr>
              <w:spacing w:line="252" w:lineRule="auto"/>
              <w:rPr>
                <w:rFonts w:ascii="Helvetica" w:hAnsi="Helvetica"/>
              </w:rPr>
            </w:pPr>
            <w:r w:rsidRPr="00B13A0A">
              <w:rPr>
                <w:rFonts w:ascii="Helvetica" w:hAnsi="Helvetica"/>
                <w:lang w:eastAsia="en-ZA"/>
              </w:rPr>
              <w:t>Supervising of students undertaking post-graduate studies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43482F3C" w14:textId="77777777">
            <w:pPr>
              <w:spacing w:line="252" w:lineRule="auto"/>
              <w:rPr>
                <w:rFonts w:ascii="Helvetica" w:hAnsi="Helvetica"/>
              </w:rPr>
            </w:pPr>
            <w:r w:rsidRPr="00B13A0A">
              <w:rPr>
                <w:rFonts w:ascii="Helvetica" w:hAnsi="Helvetica"/>
                <w:lang w:eastAsia="en-ZA"/>
              </w:rPr>
              <w:t>2 Points per year</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4348F799" w14:textId="77777777">
            <w:pPr>
              <w:rPr>
                <w:rFonts w:ascii="Helvetica" w:hAnsi="Helvetica"/>
              </w:rPr>
            </w:pPr>
          </w:p>
        </w:tc>
      </w:tr>
      <w:tr w:rsidRPr="00B13A0A" w:rsidR="007D148A" w:rsidTr="00B01011" w14:paraId="7F1218B8"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4381ACF0" w14:textId="77777777">
            <w:pPr>
              <w:spacing w:line="252" w:lineRule="auto"/>
              <w:rPr>
                <w:rFonts w:ascii="Helvetica" w:hAnsi="Helvetica"/>
              </w:rPr>
            </w:pPr>
            <w:r w:rsidRPr="00B13A0A">
              <w:rPr>
                <w:rFonts w:ascii="Helvetica" w:hAnsi="Helvetica"/>
                <w:lang w:eastAsia="en-ZA"/>
              </w:rPr>
              <w:t>Oral examinations of final year and post-graduate students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60D45BDC" w14:textId="77777777">
            <w:pPr>
              <w:spacing w:line="252" w:lineRule="auto"/>
              <w:rPr>
                <w:rFonts w:ascii="Helvetica" w:hAnsi="Helvetica"/>
              </w:rPr>
            </w:pPr>
            <w:r w:rsidRPr="00B13A0A">
              <w:rPr>
                <w:rFonts w:ascii="Helvetica" w:hAnsi="Helvetica"/>
                <w:lang w:eastAsia="en-ZA"/>
              </w:rPr>
              <w:t>1 Point for every 10 hours of active involvement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4DD4FD9C" w14:textId="77777777">
            <w:pPr>
              <w:rPr>
                <w:rFonts w:ascii="Helvetica" w:hAnsi="Helvetica"/>
              </w:rPr>
            </w:pPr>
          </w:p>
        </w:tc>
      </w:tr>
      <w:tr w:rsidRPr="00B13A0A" w:rsidR="007D148A" w:rsidTr="00B01011" w14:paraId="4663902A"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744B3CE2" w14:textId="77777777">
            <w:pPr>
              <w:spacing w:line="252" w:lineRule="auto"/>
              <w:rPr>
                <w:rFonts w:ascii="Helvetica" w:hAnsi="Helvetica"/>
              </w:rPr>
            </w:pPr>
            <w:r w:rsidRPr="00B13A0A">
              <w:rPr>
                <w:rFonts w:ascii="Helvetica" w:hAnsi="Helvetica"/>
                <w:lang w:eastAsia="en-ZA"/>
              </w:rPr>
              <w:t>Validation of educational programs for accreditation purpose</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056B95A1" w14:textId="77777777">
            <w:pPr>
              <w:spacing w:line="252" w:lineRule="auto"/>
              <w:rPr>
                <w:rFonts w:ascii="Helvetica" w:hAnsi="Helvetica"/>
              </w:rPr>
            </w:pPr>
            <w:r w:rsidRPr="00B13A0A">
              <w:rPr>
                <w:rFonts w:ascii="Helvetica" w:hAnsi="Helvetica"/>
                <w:lang w:eastAsia="en-ZA"/>
              </w:rPr>
              <w:t>1 Point for every 10 hours of active involvement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0B57E7C8" w14:textId="77777777">
            <w:pPr>
              <w:rPr>
                <w:rFonts w:ascii="Helvetica" w:hAnsi="Helvetica"/>
              </w:rPr>
            </w:pPr>
          </w:p>
        </w:tc>
      </w:tr>
      <w:tr w:rsidRPr="00B13A0A" w:rsidR="007D148A" w:rsidTr="00B01011" w14:paraId="66432236" w14:textId="77777777">
        <w:trPr>
          <w:cantSplit/>
          <w:trHeight w:val="283"/>
        </w:trPr>
        <w:tc>
          <w:tcPr>
            <w:tcW w:w="4950" w:type="dxa"/>
            <w:tcBorders>
              <w:top w:val="nil"/>
              <w:left w:val="single" w:color="auto" w:sz="18" w:space="0"/>
              <w:bottom w:val="nil"/>
              <w:right w:val="single" w:color="auto" w:sz="8" w:space="0"/>
            </w:tcBorders>
            <w:tcMar>
              <w:top w:w="0" w:type="dxa"/>
              <w:left w:w="108" w:type="dxa"/>
              <w:bottom w:w="0" w:type="dxa"/>
              <w:right w:w="108" w:type="dxa"/>
            </w:tcMar>
            <w:vAlign w:val="center"/>
            <w:hideMark/>
          </w:tcPr>
          <w:p w:rsidRPr="00B13A0A" w:rsidR="007D148A" w:rsidP="00B01011" w:rsidRDefault="007D148A" w14:paraId="749E710C" w14:textId="77777777">
            <w:pPr>
              <w:spacing w:line="252" w:lineRule="auto"/>
              <w:rPr>
                <w:rFonts w:ascii="Helvetica" w:hAnsi="Helvetica"/>
              </w:rPr>
            </w:pPr>
            <w:r w:rsidRPr="00B13A0A">
              <w:rPr>
                <w:rFonts w:ascii="Helvetica" w:hAnsi="Helvetica"/>
                <w:lang w:eastAsia="en-ZA"/>
              </w:rPr>
              <w:t>Publication of refereed articles:</w:t>
            </w:r>
          </w:p>
        </w:tc>
        <w:tc>
          <w:tcPr>
            <w:tcW w:w="3969" w:type="dxa"/>
            <w:tcBorders>
              <w:top w:val="nil"/>
              <w:left w:val="nil"/>
              <w:bottom w:val="nil"/>
              <w:right w:val="single" w:color="auto" w:sz="18" w:space="0"/>
            </w:tcBorders>
            <w:tcMar>
              <w:top w:w="0" w:type="dxa"/>
              <w:left w:w="108" w:type="dxa"/>
              <w:bottom w:w="0" w:type="dxa"/>
              <w:right w:w="108" w:type="dxa"/>
            </w:tcMar>
            <w:vAlign w:val="center"/>
            <w:hideMark/>
          </w:tcPr>
          <w:p w:rsidRPr="00B13A0A" w:rsidR="007D148A" w:rsidP="00B01011" w:rsidRDefault="007D148A" w14:paraId="7D63D8BC" w14:textId="77777777">
            <w:pPr>
              <w:spacing w:line="252" w:lineRule="auto"/>
              <w:rPr>
                <w:rFonts w:ascii="Helvetica" w:hAnsi="Helvetica"/>
              </w:rPr>
            </w:pPr>
            <w:r w:rsidRPr="00B13A0A">
              <w:rPr>
                <w:rFonts w:ascii="Helvetica" w:hAnsi="Helvetica"/>
                <w:lang w:eastAsia="en-ZA"/>
              </w:rPr>
              <w:t> </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7A7E9C67" w14:textId="77777777">
            <w:pPr>
              <w:rPr>
                <w:rFonts w:ascii="Helvetica" w:hAnsi="Helvetica"/>
              </w:rPr>
            </w:pPr>
          </w:p>
        </w:tc>
      </w:tr>
      <w:tr w:rsidRPr="00B13A0A" w:rsidR="007D148A" w:rsidTr="00B01011" w14:paraId="13312D2F" w14:textId="77777777">
        <w:trPr>
          <w:cantSplit/>
          <w:trHeight w:val="283"/>
        </w:trPr>
        <w:tc>
          <w:tcPr>
            <w:tcW w:w="4950" w:type="dxa"/>
            <w:tcBorders>
              <w:top w:val="nil"/>
              <w:left w:val="single" w:color="auto" w:sz="18" w:space="0"/>
              <w:bottom w:val="nil"/>
              <w:right w:val="single" w:color="auto" w:sz="8" w:space="0"/>
            </w:tcBorders>
            <w:tcMar>
              <w:top w:w="0" w:type="dxa"/>
              <w:left w:w="108" w:type="dxa"/>
              <w:bottom w:w="0" w:type="dxa"/>
              <w:right w:w="108" w:type="dxa"/>
            </w:tcMar>
            <w:vAlign w:val="center"/>
            <w:hideMark/>
          </w:tcPr>
          <w:p w:rsidRPr="00B13A0A" w:rsidR="007D148A" w:rsidP="007D148A" w:rsidRDefault="007D148A" w14:paraId="38846921" w14:textId="77777777">
            <w:pPr>
              <w:numPr>
                <w:ilvl w:val="0"/>
                <w:numId w:val="1"/>
              </w:numPr>
              <w:spacing w:after="0" w:line="252" w:lineRule="auto"/>
              <w:rPr>
                <w:rFonts w:ascii="Helvetica" w:hAnsi="Helvetica" w:eastAsia="Times New Roman"/>
              </w:rPr>
            </w:pPr>
            <w:r w:rsidRPr="00B13A0A">
              <w:rPr>
                <w:rFonts w:ascii="Helvetica" w:hAnsi="Helvetica" w:eastAsia="Times New Roman"/>
                <w:lang w:eastAsia="en-ZA"/>
              </w:rPr>
              <w:t> Single author</w:t>
            </w:r>
          </w:p>
        </w:tc>
        <w:tc>
          <w:tcPr>
            <w:tcW w:w="3969" w:type="dxa"/>
            <w:tcBorders>
              <w:top w:val="nil"/>
              <w:left w:val="nil"/>
              <w:bottom w:val="nil"/>
              <w:right w:val="single" w:color="auto" w:sz="18" w:space="0"/>
            </w:tcBorders>
            <w:tcMar>
              <w:top w:w="0" w:type="dxa"/>
              <w:left w:w="108" w:type="dxa"/>
              <w:bottom w:w="0" w:type="dxa"/>
              <w:right w:w="108" w:type="dxa"/>
            </w:tcMar>
            <w:vAlign w:val="center"/>
            <w:hideMark/>
          </w:tcPr>
          <w:p w:rsidRPr="00B13A0A" w:rsidR="007D148A" w:rsidP="00B01011" w:rsidRDefault="007D148A" w14:paraId="4AC1E5F6" w14:textId="77777777">
            <w:pPr>
              <w:spacing w:line="252" w:lineRule="auto"/>
              <w:rPr>
                <w:rFonts w:ascii="Helvetica" w:hAnsi="Helvetica"/>
              </w:rPr>
            </w:pPr>
            <w:r w:rsidRPr="00B13A0A">
              <w:rPr>
                <w:rFonts w:ascii="Helvetica" w:hAnsi="Helvetica"/>
                <w:lang w:eastAsia="en-ZA"/>
              </w:rPr>
              <w:t>2 Points per article</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0B9FF971" w14:textId="77777777">
            <w:pPr>
              <w:rPr>
                <w:rFonts w:ascii="Helvetica" w:hAnsi="Helvetica"/>
              </w:rPr>
            </w:pPr>
          </w:p>
        </w:tc>
      </w:tr>
      <w:tr w:rsidRPr="00B13A0A" w:rsidR="007D148A" w:rsidTr="00B01011" w14:paraId="63D2F68D"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7D148A" w:rsidRDefault="007D148A" w14:paraId="609F2257" w14:textId="77777777">
            <w:pPr>
              <w:numPr>
                <w:ilvl w:val="0"/>
                <w:numId w:val="1"/>
              </w:numPr>
              <w:spacing w:after="0" w:line="252" w:lineRule="auto"/>
              <w:rPr>
                <w:rFonts w:ascii="Helvetica" w:hAnsi="Helvetica" w:eastAsia="Times New Roman"/>
              </w:rPr>
            </w:pPr>
            <w:r w:rsidRPr="00B13A0A">
              <w:rPr>
                <w:rFonts w:ascii="Helvetica" w:hAnsi="Helvetica" w:eastAsia="Times New Roman"/>
                <w:lang w:eastAsia="en-ZA"/>
              </w:rPr>
              <w:t> Two authors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53F53B45" w14:textId="77777777">
            <w:pPr>
              <w:spacing w:line="252" w:lineRule="auto"/>
              <w:rPr>
                <w:rFonts w:ascii="Helvetica" w:hAnsi="Helvetica"/>
              </w:rPr>
            </w:pPr>
            <w:r w:rsidRPr="00B13A0A">
              <w:rPr>
                <w:rFonts w:ascii="Helvetica" w:hAnsi="Helvetica"/>
                <w:lang w:eastAsia="en-ZA"/>
              </w:rPr>
              <w:t>1 Point each per article</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01EFB3D7" w14:textId="77777777">
            <w:pPr>
              <w:rPr>
                <w:rFonts w:ascii="Helvetica" w:hAnsi="Helvetica"/>
              </w:rPr>
            </w:pPr>
          </w:p>
        </w:tc>
      </w:tr>
      <w:tr w:rsidRPr="00B13A0A" w:rsidR="007D148A" w:rsidTr="00B01011" w14:paraId="3203E055"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2F4968F3" w14:textId="77777777">
            <w:pPr>
              <w:spacing w:line="252" w:lineRule="auto"/>
              <w:rPr>
                <w:rFonts w:ascii="Helvetica" w:hAnsi="Helvetica"/>
              </w:rPr>
            </w:pPr>
            <w:r w:rsidRPr="00B13A0A">
              <w:rPr>
                <w:rFonts w:ascii="Helvetica" w:hAnsi="Helvetica"/>
                <w:lang w:eastAsia="en-ZA"/>
              </w:rPr>
              <w:t>Publication of professional or technical articles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2E4C0812" w14:textId="77777777">
            <w:pPr>
              <w:spacing w:line="252" w:lineRule="auto"/>
              <w:rPr>
                <w:rFonts w:ascii="Helvetica" w:hAnsi="Helvetica"/>
              </w:rPr>
            </w:pPr>
            <w:r w:rsidRPr="00B13A0A">
              <w:rPr>
                <w:rFonts w:ascii="Helvetica" w:hAnsi="Helvetica"/>
                <w:lang w:eastAsia="en-ZA"/>
              </w:rPr>
              <w:t>1 Point per article</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35DE738E" w14:textId="77777777">
            <w:pPr>
              <w:rPr>
                <w:rFonts w:ascii="Helvetica" w:hAnsi="Helvetica"/>
              </w:rPr>
            </w:pPr>
          </w:p>
        </w:tc>
      </w:tr>
      <w:tr w:rsidRPr="00B13A0A" w:rsidR="007D148A" w:rsidTr="00B01011" w14:paraId="384E0ED6"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59C1FD3C" w14:textId="77777777">
            <w:pPr>
              <w:spacing w:line="252" w:lineRule="auto"/>
              <w:rPr>
                <w:rFonts w:ascii="Helvetica" w:hAnsi="Helvetica"/>
              </w:rPr>
            </w:pPr>
            <w:r w:rsidRPr="00B13A0A">
              <w:rPr>
                <w:rFonts w:ascii="Helvetica" w:hAnsi="Helvetica"/>
                <w:lang w:eastAsia="en-ZA"/>
              </w:rPr>
              <w:t>Papers presented at conferences or congresses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021CD745" w14:textId="77777777">
            <w:pPr>
              <w:spacing w:line="252" w:lineRule="auto"/>
              <w:rPr>
                <w:rFonts w:ascii="Helvetica" w:hAnsi="Helvetica"/>
              </w:rPr>
            </w:pPr>
            <w:r w:rsidRPr="00B13A0A">
              <w:rPr>
                <w:rFonts w:ascii="Helvetica" w:hAnsi="Helvetica"/>
                <w:lang w:eastAsia="en-ZA"/>
              </w:rPr>
              <w:t>1 Point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277B17D5" w14:textId="77777777">
            <w:pPr>
              <w:rPr>
                <w:rFonts w:ascii="Helvetica" w:hAnsi="Helvetica"/>
              </w:rPr>
            </w:pPr>
          </w:p>
        </w:tc>
      </w:tr>
      <w:tr w:rsidRPr="00B13A0A" w:rsidR="007D148A" w:rsidTr="00B01011" w14:paraId="5CD42522"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259C0B06" w14:textId="77777777">
            <w:pPr>
              <w:spacing w:line="252" w:lineRule="auto"/>
              <w:rPr>
                <w:rFonts w:ascii="Helvetica" w:hAnsi="Helvetica"/>
              </w:rPr>
            </w:pPr>
            <w:r w:rsidRPr="00B13A0A">
              <w:rPr>
                <w:rFonts w:ascii="Helvetica" w:hAnsi="Helvetica"/>
                <w:lang w:eastAsia="en-ZA"/>
              </w:rPr>
              <w:lastRenderedPageBreak/>
              <w:t>Presentations given at workshops, seminars, refresher courses, etc.</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6E5FB281" w14:textId="77777777">
            <w:pPr>
              <w:spacing w:line="252" w:lineRule="auto"/>
              <w:rPr>
                <w:rFonts w:ascii="Helvetica" w:hAnsi="Helvetica"/>
              </w:rPr>
            </w:pPr>
            <w:r w:rsidRPr="00B13A0A">
              <w:rPr>
                <w:rFonts w:ascii="Helvetica" w:hAnsi="Helvetica"/>
                <w:lang w:eastAsia="en-ZA"/>
              </w:rPr>
              <w:t>2 Points for every 10 hours</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684FEA15" w14:textId="77777777">
            <w:pPr>
              <w:rPr>
                <w:rFonts w:ascii="Helvetica" w:hAnsi="Helvetica"/>
              </w:rPr>
            </w:pPr>
          </w:p>
        </w:tc>
      </w:tr>
      <w:tr w:rsidRPr="00B13A0A" w:rsidR="007D148A" w:rsidTr="00B01011" w14:paraId="34113D4F"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51A16CB5" w14:textId="77777777">
            <w:pPr>
              <w:spacing w:line="252" w:lineRule="auto"/>
              <w:rPr>
                <w:rFonts w:ascii="Helvetica" w:hAnsi="Helvetica"/>
              </w:rPr>
            </w:pPr>
            <w:r w:rsidRPr="00B13A0A">
              <w:rPr>
                <w:rFonts w:ascii="Helvetica" w:hAnsi="Helvetica"/>
                <w:lang w:eastAsia="en-ZA"/>
              </w:rPr>
              <w:t>Part-time lecturing to under-graduate and post-graduate students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38D4300D" w14:textId="77777777">
            <w:pPr>
              <w:spacing w:line="252" w:lineRule="auto"/>
              <w:rPr>
                <w:rFonts w:ascii="Helvetica" w:hAnsi="Helvetica"/>
              </w:rPr>
            </w:pPr>
            <w:r w:rsidRPr="00B13A0A">
              <w:rPr>
                <w:rFonts w:ascii="Helvetica" w:hAnsi="Helvetica"/>
                <w:lang w:eastAsia="en-ZA"/>
              </w:rPr>
              <w:t>1 Point for every 10 hours</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3F442376" w14:textId="77777777">
            <w:pPr>
              <w:rPr>
                <w:rFonts w:ascii="Helvetica" w:hAnsi="Helvetica"/>
              </w:rPr>
            </w:pPr>
          </w:p>
        </w:tc>
      </w:tr>
      <w:tr w:rsidRPr="00B13A0A" w:rsidR="007D148A" w:rsidTr="00B01011" w14:paraId="081038AA"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1469D891" w14:textId="77777777">
            <w:pPr>
              <w:spacing w:line="252" w:lineRule="auto"/>
              <w:rPr>
                <w:rFonts w:ascii="Helvetica" w:hAnsi="Helvetica"/>
              </w:rPr>
            </w:pPr>
            <w:r w:rsidRPr="00B13A0A">
              <w:rPr>
                <w:rFonts w:ascii="Helvetica" w:hAnsi="Helvetica"/>
                <w:lang w:eastAsia="en-ZA"/>
              </w:rPr>
              <w:t>Participation in statutory professional, institutional and technical or non-technical committees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3BA5F67D" w14:textId="77777777">
            <w:pPr>
              <w:spacing w:line="252" w:lineRule="auto"/>
              <w:rPr>
                <w:rFonts w:ascii="Helvetica" w:hAnsi="Helvetica"/>
              </w:rPr>
            </w:pPr>
            <w:r w:rsidRPr="00B13A0A">
              <w:rPr>
                <w:rFonts w:ascii="Helvetica" w:hAnsi="Helvetica"/>
                <w:lang w:eastAsia="en-ZA"/>
              </w:rPr>
              <w:t>1 Point for every 10 hours of active involvement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68EDDBA5" w14:textId="77777777">
            <w:pPr>
              <w:rPr>
                <w:rFonts w:ascii="Helvetica" w:hAnsi="Helvetica"/>
              </w:rPr>
            </w:pPr>
          </w:p>
        </w:tc>
      </w:tr>
      <w:tr w:rsidRPr="00B13A0A" w:rsidR="007D148A" w:rsidTr="00B01011" w14:paraId="3FF7B399"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715A7E90" w14:textId="77777777">
            <w:pPr>
              <w:spacing w:line="252" w:lineRule="auto"/>
              <w:rPr>
                <w:rFonts w:ascii="Helvetica" w:hAnsi="Helvetica"/>
              </w:rPr>
            </w:pPr>
            <w:r w:rsidRPr="00B13A0A">
              <w:rPr>
                <w:rFonts w:ascii="Helvetica" w:hAnsi="Helvetica"/>
                <w:lang w:eastAsia="en-ZA"/>
              </w:rPr>
              <w:t>Self-study which includes, but is not restricted to, studying of journals or electronic or computerised material. Activities under this item must be verified</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37B64BFB" w14:textId="77777777">
            <w:pPr>
              <w:spacing w:line="252" w:lineRule="auto"/>
              <w:rPr>
                <w:rFonts w:ascii="Helvetica" w:hAnsi="Helvetica"/>
              </w:rPr>
            </w:pPr>
            <w:r w:rsidRPr="00B13A0A">
              <w:rPr>
                <w:rFonts w:ascii="Helvetica" w:hAnsi="Helvetica"/>
                <w:lang w:eastAsia="en-ZA"/>
              </w:rPr>
              <w:t>1 Point for every 10 hours of study</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678DA4C9" w14:textId="77777777">
            <w:pPr>
              <w:rPr>
                <w:rFonts w:ascii="Helvetica" w:hAnsi="Helvetica"/>
              </w:rPr>
            </w:pPr>
          </w:p>
        </w:tc>
      </w:tr>
      <w:tr w:rsidRPr="00B13A0A" w:rsidR="007D148A" w:rsidTr="00B01011" w14:paraId="31080B4F"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1CB1C2BC" w14:textId="77777777">
            <w:pPr>
              <w:spacing w:line="252" w:lineRule="auto"/>
              <w:rPr>
                <w:rFonts w:ascii="Helvetica" w:hAnsi="Helvetica"/>
              </w:rPr>
            </w:pPr>
            <w:r w:rsidRPr="00B13A0A">
              <w:rPr>
                <w:rFonts w:ascii="Helvetica" w:hAnsi="Helvetica"/>
                <w:lang w:eastAsia="en-ZA"/>
              </w:rPr>
              <w:t>Relevant community activities</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6A886B14" w14:textId="77777777">
            <w:pPr>
              <w:spacing w:line="252" w:lineRule="auto"/>
              <w:rPr>
                <w:rFonts w:ascii="Helvetica" w:hAnsi="Helvetica"/>
              </w:rPr>
            </w:pPr>
            <w:r w:rsidRPr="00B13A0A">
              <w:rPr>
                <w:rFonts w:ascii="Helvetica" w:hAnsi="Helvetica"/>
                <w:lang w:eastAsia="en-ZA"/>
              </w:rPr>
              <w:t>1 Point for every 10 hours,</w:t>
            </w:r>
          </w:p>
          <w:p w:rsidRPr="00B13A0A" w:rsidR="007D148A" w:rsidP="00B01011" w:rsidRDefault="007D148A" w14:paraId="0E80D4BB" w14:textId="77777777">
            <w:pPr>
              <w:spacing w:line="252" w:lineRule="auto"/>
              <w:rPr>
                <w:rFonts w:ascii="Helvetica" w:hAnsi="Helvetica"/>
              </w:rPr>
            </w:pPr>
            <w:r w:rsidRPr="00B13A0A">
              <w:rPr>
                <w:rFonts w:ascii="Helvetica" w:hAnsi="Helvetica"/>
                <w:lang w:eastAsia="en-ZA"/>
              </w:rPr>
              <w:t>including travel time</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7F6DC413" w14:textId="77777777">
            <w:pPr>
              <w:rPr>
                <w:rFonts w:ascii="Helvetica" w:hAnsi="Helvetica"/>
              </w:rPr>
            </w:pPr>
          </w:p>
        </w:tc>
      </w:tr>
      <w:tr w:rsidRPr="00B13A0A" w:rsidR="007D148A" w:rsidTr="00B01011" w14:paraId="0244FE17" w14:textId="77777777">
        <w:trPr>
          <w:cantSplit/>
          <w:trHeight w:val="283"/>
        </w:trPr>
        <w:tc>
          <w:tcPr>
            <w:tcW w:w="4950" w:type="dxa"/>
            <w:tcBorders>
              <w:top w:val="nil"/>
              <w:left w:val="single" w:color="auto" w:sz="18" w:space="0"/>
              <w:bottom w:val="single" w:color="auto" w:sz="8" w:space="0"/>
              <w:right w:val="single" w:color="auto" w:sz="8" w:space="0"/>
            </w:tcBorders>
            <w:tcMar>
              <w:top w:w="0" w:type="dxa"/>
              <w:left w:w="108" w:type="dxa"/>
              <w:bottom w:w="0" w:type="dxa"/>
              <w:right w:w="108" w:type="dxa"/>
            </w:tcMar>
            <w:vAlign w:val="center"/>
            <w:hideMark/>
          </w:tcPr>
          <w:p w:rsidRPr="00B13A0A" w:rsidR="007D148A" w:rsidP="00B01011" w:rsidRDefault="007D148A" w14:paraId="1CA699A9" w14:textId="77777777">
            <w:pPr>
              <w:spacing w:line="252" w:lineRule="auto"/>
              <w:rPr>
                <w:rFonts w:ascii="Helvetica" w:hAnsi="Helvetica"/>
              </w:rPr>
            </w:pPr>
            <w:r w:rsidRPr="00B13A0A">
              <w:rPr>
                <w:rFonts w:ascii="Helvetica" w:hAnsi="Helvetica"/>
                <w:lang w:eastAsia="en-ZA"/>
              </w:rPr>
              <w:t>Specialist activities such as arbitrator, mediator, forensic architecture, environmental impact assessment, etc.</w:t>
            </w:r>
          </w:p>
        </w:tc>
        <w:tc>
          <w:tcPr>
            <w:tcW w:w="3969"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Pr="00B13A0A" w:rsidR="007D148A" w:rsidP="00B01011" w:rsidRDefault="007D148A" w14:paraId="3E61B891" w14:textId="77777777">
            <w:pPr>
              <w:spacing w:line="252" w:lineRule="auto"/>
              <w:rPr>
                <w:rFonts w:ascii="Helvetica" w:hAnsi="Helvetica"/>
              </w:rPr>
            </w:pPr>
            <w:r w:rsidRPr="00B13A0A">
              <w:rPr>
                <w:rFonts w:ascii="Helvetica" w:hAnsi="Helvetica"/>
                <w:lang w:eastAsia="en-ZA"/>
              </w:rPr>
              <w:t>1 Point for every 10 hours of active involvement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45F27A27" w14:textId="77777777">
            <w:pPr>
              <w:rPr>
                <w:rFonts w:ascii="Helvetica" w:hAnsi="Helvetica"/>
              </w:rPr>
            </w:pPr>
          </w:p>
        </w:tc>
      </w:tr>
      <w:tr w:rsidRPr="00B13A0A" w:rsidR="007D148A" w:rsidTr="00B01011" w14:paraId="6859647A" w14:textId="77777777">
        <w:trPr>
          <w:cantSplit/>
          <w:trHeight w:val="283"/>
        </w:trPr>
        <w:tc>
          <w:tcPr>
            <w:tcW w:w="4950" w:type="dxa"/>
            <w:tcBorders>
              <w:top w:val="nil"/>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Pr="00B13A0A" w:rsidR="007D148A" w:rsidP="00B01011" w:rsidRDefault="007D148A" w14:paraId="2BD47C9E" w14:textId="77777777">
            <w:pPr>
              <w:spacing w:line="252" w:lineRule="auto"/>
              <w:rPr>
                <w:rFonts w:ascii="Helvetica" w:hAnsi="Helvetica"/>
              </w:rPr>
            </w:pPr>
            <w:r w:rsidRPr="00B13A0A">
              <w:rPr>
                <w:rFonts w:ascii="Helvetica" w:hAnsi="Helvetica"/>
                <w:lang w:eastAsia="en-ZA"/>
              </w:rPr>
              <w:t>Adjudication of awards and recognised architectural competitions</w:t>
            </w:r>
          </w:p>
        </w:tc>
        <w:tc>
          <w:tcPr>
            <w:tcW w:w="3969" w:type="dxa"/>
            <w:tcBorders>
              <w:top w:val="nil"/>
              <w:left w:val="nil"/>
              <w:bottom w:val="single" w:color="auto" w:sz="18" w:space="0"/>
              <w:right w:val="single" w:color="auto" w:sz="18" w:space="0"/>
            </w:tcBorders>
            <w:tcMar>
              <w:top w:w="0" w:type="dxa"/>
              <w:left w:w="108" w:type="dxa"/>
              <w:bottom w:w="0" w:type="dxa"/>
              <w:right w:w="108" w:type="dxa"/>
            </w:tcMar>
            <w:vAlign w:val="center"/>
            <w:hideMark/>
          </w:tcPr>
          <w:p w:rsidRPr="00B13A0A" w:rsidR="007D148A" w:rsidP="00B01011" w:rsidRDefault="007D148A" w14:paraId="11BD7F16" w14:textId="77777777">
            <w:pPr>
              <w:spacing w:line="252" w:lineRule="auto"/>
              <w:rPr>
                <w:rFonts w:ascii="Helvetica" w:hAnsi="Helvetica"/>
              </w:rPr>
            </w:pPr>
            <w:r w:rsidRPr="00B13A0A">
              <w:rPr>
                <w:rFonts w:ascii="Helvetica" w:hAnsi="Helvetica"/>
                <w:lang w:eastAsia="en-ZA"/>
              </w:rPr>
              <w:t>1 Point for every 10 hours of active involvement</w:t>
            </w:r>
          </w:p>
        </w:tc>
        <w:tc>
          <w:tcPr>
            <w:tcW w:w="0" w:type="auto"/>
            <w:vMerge/>
            <w:tcBorders>
              <w:top w:val="single" w:color="auto" w:sz="18" w:space="0"/>
              <w:left w:val="nil"/>
              <w:bottom w:val="single" w:color="auto" w:sz="18" w:space="0"/>
              <w:right w:val="single" w:color="auto" w:sz="18" w:space="0"/>
            </w:tcBorders>
            <w:vAlign w:val="center"/>
            <w:hideMark/>
          </w:tcPr>
          <w:p w:rsidRPr="00B13A0A" w:rsidR="007D148A" w:rsidP="00B01011" w:rsidRDefault="007D148A" w14:paraId="2DC136A0" w14:textId="77777777">
            <w:pPr>
              <w:rPr>
                <w:rFonts w:ascii="Helvetica" w:hAnsi="Helvetica"/>
              </w:rPr>
            </w:pPr>
          </w:p>
        </w:tc>
      </w:tr>
    </w:tbl>
    <w:p w:rsidRPr="00B13A0A" w:rsidR="00367958" w:rsidP="08AB44FB" w:rsidRDefault="00367958" w14:paraId="335EAC83" w14:noSpellErr="1" w14:textId="2A6F1AEB">
      <w:pPr>
        <w:pStyle w:val="Normal"/>
        <w:rPr>
          <w:rFonts w:ascii="Helvetica" w:hAnsi="Helvetica"/>
          <w:lang w:val="en-US"/>
        </w:rPr>
      </w:pPr>
    </w:p>
    <w:sectPr w:rsidRPr="00B13A0A" w:rsidR="00367958" w:rsidSect="00783ADF">
      <w:pgSz w:w="11906" w:h="16838" w:orient="portrait"/>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EF"/>
    <w:multiLevelType w:val="hybridMultilevel"/>
    <w:tmpl w:val="16587F4C"/>
    <w:lvl w:ilvl="0" w:tplc="1C090001">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1" w15:restartNumberingAfterBreak="0">
    <w:nsid w:val="701B7FE1"/>
    <w:multiLevelType w:val="hybridMultilevel"/>
    <w:tmpl w:val="E2069780"/>
    <w:lvl w:ilvl="0" w:tplc="8A8482AE">
      <w:start w:val="2"/>
      <w:numFmt w:val="bullet"/>
      <w:lvlText w:val="•"/>
      <w:lvlJc w:val="left"/>
      <w:pPr>
        <w:ind w:left="720" w:hanging="360"/>
      </w:pPr>
      <w:rPr>
        <w:rFonts w:hint="default" w:ascii="Arial" w:hAnsi="Arial" w:eastAsia="Calibri" w:cs="Aria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DC"/>
    <w:rsid w:val="00016295"/>
    <w:rsid w:val="00156A9E"/>
    <w:rsid w:val="00156B44"/>
    <w:rsid w:val="001779C7"/>
    <w:rsid w:val="00304A59"/>
    <w:rsid w:val="00313F43"/>
    <w:rsid w:val="00331684"/>
    <w:rsid w:val="00367958"/>
    <w:rsid w:val="00382424"/>
    <w:rsid w:val="003963B8"/>
    <w:rsid w:val="00397472"/>
    <w:rsid w:val="005E56ED"/>
    <w:rsid w:val="006D135A"/>
    <w:rsid w:val="006D44A7"/>
    <w:rsid w:val="0072748B"/>
    <w:rsid w:val="00783ADF"/>
    <w:rsid w:val="007845DD"/>
    <w:rsid w:val="007D148A"/>
    <w:rsid w:val="007F4B84"/>
    <w:rsid w:val="007F7E5A"/>
    <w:rsid w:val="00845CDC"/>
    <w:rsid w:val="00895C85"/>
    <w:rsid w:val="008A032F"/>
    <w:rsid w:val="00983BB7"/>
    <w:rsid w:val="009A067E"/>
    <w:rsid w:val="009C7B79"/>
    <w:rsid w:val="00A51D79"/>
    <w:rsid w:val="00A85C58"/>
    <w:rsid w:val="00AF7A39"/>
    <w:rsid w:val="00B13A0A"/>
    <w:rsid w:val="00B34366"/>
    <w:rsid w:val="00C433C3"/>
    <w:rsid w:val="00C7646B"/>
    <w:rsid w:val="00CF0303"/>
    <w:rsid w:val="00E80610"/>
    <w:rsid w:val="00EE4C82"/>
    <w:rsid w:val="00F07948"/>
    <w:rsid w:val="00F34832"/>
    <w:rsid w:val="08AB44FB"/>
    <w:rsid w:val="6A6A03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9EEF"/>
  <w15:chartTrackingRefBased/>
  <w15:docId w15:val="{E760C23A-D053-4763-8785-734FC3BE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83A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F7A39"/>
    <w:rPr>
      <w:color w:val="0563C1" w:themeColor="hyperlink"/>
      <w:u w:val="single"/>
    </w:rPr>
  </w:style>
  <w:style w:type="character" w:styleId="UnresolvedMention">
    <w:name w:val="Unresolved Mention"/>
    <w:basedOn w:val="DefaultParagraphFont"/>
    <w:uiPriority w:val="99"/>
    <w:semiHidden/>
    <w:unhideWhenUsed/>
    <w:rsid w:val="00AF7A39"/>
    <w:rPr>
      <w:color w:val="605E5C"/>
      <w:shd w:val="clear" w:color="auto" w:fill="E1DFDD"/>
    </w:rPr>
  </w:style>
  <w:style w:type="paragraph" w:styleId="NormalWeb">
    <w:name w:val="Normal (Web)"/>
    <w:basedOn w:val="Normal"/>
    <w:uiPriority w:val="99"/>
    <w:unhideWhenUsed/>
    <w:rsid w:val="00B13A0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7626">
      <w:bodyDiv w:val="1"/>
      <w:marLeft w:val="0"/>
      <w:marRight w:val="0"/>
      <w:marTop w:val="0"/>
      <w:marBottom w:val="0"/>
      <w:divBdr>
        <w:top w:val="none" w:sz="0" w:space="0" w:color="auto"/>
        <w:left w:val="none" w:sz="0" w:space="0" w:color="auto"/>
        <w:bottom w:val="none" w:sz="0" w:space="0" w:color="auto"/>
        <w:right w:val="none" w:sz="0" w:space="0" w:color="auto"/>
      </w:divBdr>
    </w:div>
    <w:div w:id="1295213130">
      <w:bodyDiv w:val="1"/>
      <w:marLeft w:val="0"/>
      <w:marRight w:val="0"/>
      <w:marTop w:val="0"/>
      <w:marBottom w:val="0"/>
      <w:divBdr>
        <w:top w:val="none" w:sz="0" w:space="0" w:color="auto"/>
        <w:left w:val="none" w:sz="0" w:space="0" w:color="auto"/>
        <w:bottom w:val="none" w:sz="0" w:space="0" w:color="auto"/>
        <w:right w:val="none" w:sz="0" w:space="0" w:color="auto"/>
      </w:divBdr>
    </w:div>
    <w:div w:id="1565725252">
      <w:bodyDiv w:val="1"/>
      <w:marLeft w:val="0"/>
      <w:marRight w:val="0"/>
      <w:marTop w:val="0"/>
      <w:marBottom w:val="0"/>
      <w:divBdr>
        <w:top w:val="none" w:sz="0" w:space="0" w:color="auto"/>
        <w:left w:val="none" w:sz="0" w:space="0" w:color="auto"/>
        <w:bottom w:val="none" w:sz="0" w:space="0" w:color="auto"/>
        <w:right w:val="none" w:sz="0" w:space="0" w:color="auto"/>
      </w:divBdr>
    </w:div>
    <w:div w:id="18503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www.sacapsa.com/services/continuing-professional-development" TargetMode="External" Id="R062afba9adcf47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Ojo-Aromokudu</dc:creator>
  <keywords/>
  <dc:description/>
  <lastModifiedBy>Guest User</lastModifiedBy>
  <revision>5</revision>
  <dcterms:created xsi:type="dcterms:W3CDTF">2022-03-14T21:28:00.0000000Z</dcterms:created>
  <dcterms:modified xsi:type="dcterms:W3CDTF">2022-11-28T23:02:12.2345694Z</dcterms:modified>
</coreProperties>
</file>