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3887" w14:textId="77777777" w:rsidR="00BE0D56" w:rsidRDefault="00020C94" w:rsidP="00504D00">
      <w:pPr>
        <w:rPr>
          <w:rFonts w:ascii="Segoe UI" w:hAnsi="Segoe UI" w:cs="Segoe UI"/>
          <w:color w:val="0D0D0D"/>
          <w:shd w:val="clear" w:color="auto" w:fill="FFFFFF"/>
        </w:rPr>
      </w:pPr>
      <w:r w:rsidRPr="00020C94">
        <w:rPr>
          <w:rFonts w:ascii="Arial" w:hAnsi="Arial" w:cs="Arial"/>
          <w:b/>
          <w:bCs/>
          <w:color w:val="251F1A"/>
          <w:sz w:val="28"/>
          <w:szCs w:val="28"/>
          <w:bdr w:val="none" w:sz="0" w:space="0" w:color="auto" w:frame="1"/>
        </w:rPr>
        <w:t>Herbert Prins Colosseum Award 2024</w:t>
      </w:r>
      <w:r w:rsidR="00BE0D56">
        <w:rPr>
          <w:rFonts w:ascii="Segoe UI" w:hAnsi="Segoe UI" w:cs="Segoe UI"/>
          <w:color w:val="0D0D0D"/>
          <w:shd w:val="clear" w:color="auto" w:fill="FFFFFF"/>
        </w:rPr>
        <w:t xml:space="preserve"> </w:t>
      </w:r>
    </w:p>
    <w:p w14:paraId="2F541C7B" w14:textId="5818675B" w:rsidR="00504D00" w:rsidRDefault="00BE0D56" w:rsidP="00504D00">
      <w:pPr>
        <w:rPr>
          <w:rFonts w:ascii="Arial" w:hAnsi="Arial" w:cs="Arial"/>
          <w:b/>
          <w:bCs/>
          <w:color w:val="251F1A"/>
          <w:sz w:val="28"/>
          <w:szCs w:val="28"/>
          <w:bdr w:val="none" w:sz="0" w:space="0" w:color="auto" w:frame="1"/>
        </w:rPr>
      </w:pPr>
      <w:r>
        <w:rPr>
          <w:rFonts w:ascii="Segoe UI" w:hAnsi="Segoe UI" w:cs="Segoe UI"/>
          <w:color w:val="0D0D0D"/>
          <w:shd w:val="clear" w:color="auto" w:fill="FFFFFF"/>
        </w:rPr>
        <w:t>The Herbert Prins Colosseum Memorial Award was first established in 2010. Herbert Prins used a modest financial settlement from a legal battle over the demolition of the Colosseum Theatre to create and endow this heritage award, which includes a trophy designed by the artist Cecil Skotnes. The award aims to hono</w:t>
      </w:r>
      <w:r w:rsidR="005944B7">
        <w:rPr>
          <w:rFonts w:ascii="Segoe UI" w:hAnsi="Segoe UI" w:cs="Segoe UI"/>
          <w:color w:val="0D0D0D"/>
          <w:shd w:val="clear" w:color="auto" w:fill="FFFFFF"/>
        </w:rPr>
        <w:t>u</w:t>
      </w:r>
      <w:r>
        <w:rPr>
          <w:rFonts w:ascii="Segoe UI" w:hAnsi="Segoe UI" w:cs="Segoe UI"/>
          <w:color w:val="0D0D0D"/>
          <w:shd w:val="clear" w:color="auto" w:fill="FFFFFF"/>
        </w:rPr>
        <w:t xml:space="preserve">r individuals or projects </w:t>
      </w:r>
      <w:r w:rsidR="00512EB9">
        <w:rPr>
          <w:rFonts w:ascii="Segoe UI" w:hAnsi="Segoe UI" w:cs="Segoe UI"/>
          <w:color w:val="0D0D0D"/>
          <w:shd w:val="clear" w:color="auto" w:fill="FFFFFF"/>
        </w:rPr>
        <w:t>significantly contributing</w:t>
      </w:r>
      <w:r>
        <w:rPr>
          <w:rFonts w:ascii="Segoe UI" w:hAnsi="Segoe UI" w:cs="Segoe UI"/>
          <w:color w:val="0D0D0D"/>
          <w:shd w:val="clear" w:color="auto" w:fill="FFFFFF"/>
        </w:rPr>
        <w:t xml:space="preserve"> to heritage conservation</w:t>
      </w:r>
      <w:r w:rsidR="00512EB9">
        <w:rPr>
          <w:rFonts w:ascii="Segoe UI" w:hAnsi="Segoe UI" w:cs="Segoe UI"/>
          <w:color w:val="0D0D0D"/>
          <w:shd w:val="clear" w:color="auto" w:fill="FFFFFF"/>
        </w:rPr>
        <w:t>.</w:t>
      </w:r>
      <w:r>
        <w:rPr>
          <w:rFonts w:ascii="Segoe UI" w:hAnsi="Segoe UI" w:cs="Segoe UI"/>
          <w:color w:val="0D0D0D"/>
          <w:shd w:val="clear" w:color="auto" w:fill="FFFFFF"/>
        </w:rPr>
        <w:t>​</w:t>
      </w:r>
    </w:p>
    <w:p w14:paraId="4BBC011D" w14:textId="77777777" w:rsidR="00BE0D56" w:rsidRDefault="00BE0D56" w:rsidP="00504D00">
      <w:pPr>
        <w:rPr>
          <w:rFonts w:ascii="Arial" w:hAnsi="Arial" w:cs="Arial"/>
        </w:rPr>
      </w:pPr>
    </w:p>
    <w:p w14:paraId="4005E5DC" w14:textId="1DBBC8A8" w:rsidR="00504D00" w:rsidRDefault="00504D00" w:rsidP="00504D00">
      <w:pPr>
        <w:pStyle w:val="NormalWeb"/>
        <w:shd w:val="clear" w:color="auto" w:fill="FFFFFF"/>
        <w:spacing w:before="0" w:beforeAutospacing="0" w:after="0" w:afterAutospacing="0" w:line="405" w:lineRule="atLeast"/>
        <w:jc w:val="center"/>
        <w:rPr>
          <w:rFonts w:ascii="Arial" w:hAnsi="Arial" w:cs="Arial"/>
          <w:b/>
          <w:bCs/>
          <w:color w:val="251F1A"/>
          <w:sz w:val="27"/>
          <w:szCs w:val="27"/>
          <w:bdr w:val="none" w:sz="0" w:space="0" w:color="auto" w:frame="1"/>
        </w:rPr>
      </w:pPr>
      <w:r>
        <w:rPr>
          <w:rFonts w:ascii="Arial" w:hAnsi="Arial" w:cs="Arial"/>
          <w:b/>
          <w:bCs/>
          <w:color w:val="251F1A"/>
          <w:sz w:val="27"/>
          <w:szCs w:val="27"/>
          <w:bdr w:val="none" w:sz="0" w:space="0" w:color="auto" w:frame="1"/>
        </w:rPr>
        <w:t>HERBERT PRINS COLOSSEUM MEMORIAL AWARDS</w:t>
      </w:r>
      <w:r w:rsidR="008350B7">
        <w:rPr>
          <w:rFonts w:ascii="Arial" w:hAnsi="Arial" w:cs="Arial"/>
          <w:b/>
          <w:bCs/>
          <w:color w:val="251F1A"/>
          <w:sz w:val="27"/>
          <w:szCs w:val="27"/>
          <w:bdr w:val="none" w:sz="0" w:space="0" w:color="auto" w:frame="1"/>
        </w:rPr>
        <w:t xml:space="preserve"> since 2010</w:t>
      </w:r>
    </w:p>
    <w:p w14:paraId="2E083867" w14:textId="77777777" w:rsidR="004A79A8" w:rsidRDefault="004A79A8" w:rsidP="004A79A8">
      <w:pPr>
        <w:pStyle w:val="NormalWeb"/>
        <w:shd w:val="clear" w:color="auto" w:fill="FFFFFF"/>
        <w:spacing w:before="0" w:beforeAutospacing="0" w:after="0" w:afterAutospacing="0" w:line="405" w:lineRule="atLeast"/>
        <w:rPr>
          <w:rFonts w:ascii="Arial" w:hAnsi="Arial" w:cs="Arial"/>
          <w:color w:val="000000"/>
          <w:sz w:val="27"/>
          <w:szCs w:val="27"/>
        </w:rPr>
      </w:pPr>
      <w:r>
        <w:rPr>
          <w:rFonts w:ascii="Arial" w:hAnsi="Arial" w:cs="Arial"/>
          <w:b/>
          <w:bCs/>
          <w:color w:val="251F1A"/>
          <w:sz w:val="27"/>
          <w:szCs w:val="27"/>
          <w:bdr w:val="none" w:sz="0" w:space="0" w:color="auto" w:frame="1"/>
        </w:rPr>
        <w:t>CALL FOR ENTRIES</w:t>
      </w:r>
    </w:p>
    <w:p w14:paraId="0C689486" w14:textId="77777777" w:rsidR="004A79A8" w:rsidRDefault="004A79A8" w:rsidP="004A79A8">
      <w:pPr>
        <w:pStyle w:val="NormalWeb"/>
        <w:shd w:val="clear" w:color="auto" w:fill="FFFFFF"/>
        <w:spacing w:before="0" w:beforeAutospacing="0" w:after="0" w:afterAutospacing="0" w:line="375" w:lineRule="atLeast"/>
        <w:rPr>
          <w:rFonts w:ascii="Arial" w:hAnsi="Arial" w:cs="Arial"/>
          <w:color w:val="000000"/>
          <w:sz w:val="26"/>
          <w:szCs w:val="26"/>
        </w:rPr>
      </w:pPr>
      <w:r>
        <w:rPr>
          <w:rFonts w:ascii="Arial" w:hAnsi="Arial" w:cs="Arial"/>
          <w:color w:val="251F1A"/>
          <w:sz w:val="26"/>
          <w:szCs w:val="26"/>
          <w:bdr w:val="none" w:sz="0" w:space="0" w:color="auto" w:frame="1"/>
        </w:rPr>
        <w:t>One of Johannesburg's great iconic and much-loved Art Deco theatres, the Colosseum was demolished in 1985 despite campaigns by concerned citizens. The Colosseum has become a symbol of the tremendous loss of past heritage that the city has suffered. Many of our significant iconic landmarks have been preserved, restored, and retrofitted by Activists such as Herbert Prins. Their campaigns have ensured that there is now, more than ever, greater awareness of the value of cultural heritage. The Colosseum Award was established by Herbert's efforts to recognise and celebrate initiatives to conserve the cultural heritage of Johannesburg. A floating trophy was created by celebrated artist Cecil Skotnes (1926-2009).</w:t>
      </w:r>
    </w:p>
    <w:p w14:paraId="231688A3" w14:textId="6D7DD0CA" w:rsidR="004A79A8" w:rsidRDefault="004A79A8" w:rsidP="004A79A8">
      <w:pPr>
        <w:pStyle w:val="NormalWeb"/>
        <w:shd w:val="clear" w:color="auto" w:fill="FFFFFF"/>
        <w:spacing w:before="0" w:beforeAutospacing="0" w:after="0" w:afterAutospacing="0" w:line="375" w:lineRule="atLeast"/>
        <w:rPr>
          <w:rFonts w:ascii="Arial" w:hAnsi="Arial" w:cs="Arial"/>
          <w:color w:val="251F1A"/>
          <w:sz w:val="26"/>
          <w:szCs w:val="26"/>
          <w:bdr w:val="none" w:sz="0" w:space="0" w:color="auto" w:frame="1"/>
        </w:rPr>
      </w:pPr>
      <w:r>
        <w:rPr>
          <w:rFonts w:ascii="Arial" w:hAnsi="Arial" w:cs="Arial"/>
          <w:color w:val="251F1A"/>
          <w:sz w:val="26"/>
          <w:szCs w:val="26"/>
          <w:bdr w:val="none" w:sz="0" w:space="0" w:color="auto" w:frame="1"/>
        </w:rPr>
        <w:t xml:space="preserve">Herbert Prins (1927-2020) will always be valued for his activist stance, contributions, and ongoing commitment to </w:t>
      </w:r>
      <w:r w:rsidR="00512EB9">
        <w:rPr>
          <w:rFonts w:ascii="Arial" w:hAnsi="Arial" w:cs="Arial"/>
          <w:color w:val="251F1A"/>
          <w:sz w:val="26"/>
          <w:szCs w:val="26"/>
          <w:bdr w:val="none" w:sz="0" w:space="0" w:color="auto" w:frame="1"/>
        </w:rPr>
        <w:t>Johannesburg's heritage and</w:t>
      </w:r>
      <w:r>
        <w:rPr>
          <w:rFonts w:ascii="Arial" w:hAnsi="Arial" w:cs="Arial"/>
          <w:color w:val="251F1A"/>
          <w:sz w:val="26"/>
          <w:szCs w:val="26"/>
          <w:bdr w:val="none" w:sz="0" w:space="0" w:color="auto" w:frame="1"/>
        </w:rPr>
        <w:t xml:space="preserve"> other parts of South Africa. He practised as a Heritage Architect and academic for more than 72 years until just a few months before his death. These Memorial Awards are thus also in memory and recognition of his lifetime of work.</w:t>
      </w:r>
    </w:p>
    <w:p w14:paraId="32849248" w14:textId="77777777" w:rsidR="004A79A8" w:rsidRDefault="004A79A8" w:rsidP="004A79A8">
      <w:pPr>
        <w:pStyle w:val="NormalWeb"/>
        <w:shd w:val="clear" w:color="auto" w:fill="FFFFFF"/>
        <w:spacing w:before="0" w:beforeAutospacing="0" w:after="0" w:afterAutospacing="0" w:line="375" w:lineRule="atLeast"/>
        <w:rPr>
          <w:rFonts w:ascii="Arial" w:hAnsi="Arial" w:cs="Arial"/>
          <w:color w:val="251F1A"/>
          <w:sz w:val="26"/>
          <w:szCs w:val="26"/>
          <w:bdr w:val="none" w:sz="0" w:space="0" w:color="auto" w:frame="1"/>
        </w:rPr>
      </w:pPr>
    </w:p>
    <w:p w14:paraId="22ECAF6C" w14:textId="77777777" w:rsidR="004A79A8" w:rsidRDefault="004A79A8" w:rsidP="004A79A8">
      <w:pPr>
        <w:pStyle w:val="NormalWeb"/>
        <w:shd w:val="clear" w:color="auto" w:fill="FFFFFF"/>
        <w:spacing w:before="0" w:beforeAutospacing="0" w:after="0" w:afterAutospacing="0" w:line="375" w:lineRule="atLeast"/>
        <w:rPr>
          <w:rFonts w:ascii="Arial" w:hAnsi="Arial" w:cs="Arial"/>
          <w:color w:val="251F1A"/>
          <w:sz w:val="26"/>
          <w:szCs w:val="26"/>
          <w:bdr w:val="none" w:sz="0" w:space="0" w:color="auto" w:frame="1"/>
        </w:rPr>
      </w:pPr>
    </w:p>
    <w:p w14:paraId="080F3328" w14:textId="77777777" w:rsidR="004A79A8" w:rsidRDefault="004A79A8" w:rsidP="00504D00">
      <w:pPr>
        <w:pStyle w:val="NormalWeb"/>
        <w:shd w:val="clear" w:color="auto" w:fill="FFFFFF"/>
        <w:spacing w:before="0" w:beforeAutospacing="0" w:after="0" w:afterAutospacing="0" w:line="405" w:lineRule="atLeast"/>
        <w:jc w:val="center"/>
        <w:rPr>
          <w:rFonts w:ascii="Arial" w:hAnsi="Arial" w:cs="Arial"/>
          <w:color w:val="000000"/>
          <w:sz w:val="27"/>
          <w:szCs w:val="27"/>
        </w:rPr>
      </w:pPr>
    </w:p>
    <w:p w14:paraId="49EB38AE" w14:textId="775A2892" w:rsidR="00020C94" w:rsidRPr="00020C94" w:rsidRDefault="00020C94" w:rsidP="00020C94">
      <w:pPr>
        <w:shd w:val="clear" w:color="auto" w:fill="FFFFFF"/>
        <w:spacing w:before="100" w:beforeAutospacing="1" w:after="100" w:afterAutospacing="1" w:line="405" w:lineRule="atLeast"/>
        <w:rPr>
          <w:sz w:val="24"/>
          <w:szCs w:val="24"/>
        </w:rPr>
      </w:pPr>
      <w:r w:rsidRPr="00020C94">
        <w:rPr>
          <w:rFonts w:ascii="Arial" w:hAnsi="Arial" w:cs="Arial"/>
          <w:b/>
          <w:bCs/>
          <w:color w:val="251F1A"/>
          <w:sz w:val="24"/>
          <w:szCs w:val="24"/>
          <w:bdr w:val="none" w:sz="0" w:space="0" w:color="auto" w:frame="1"/>
        </w:rPr>
        <w:t>Criteria and Categories 2024</w:t>
      </w:r>
    </w:p>
    <w:p w14:paraId="5FEA3A8F" w14:textId="7E806F3F"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The Awards wish to recogni</w:t>
      </w:r>
      <w:r w:rsidR="00512EB9">
        <w:rPr>
          <w:rFonts w:ascii="Arial" w:hAnsi="Arial" w:cs="Arial"/>
          <w:color w:val="251F1A"/>
          <w:sz w:val="24"/>
          <w:szCs w:val="24"/>
          <w:bdr w:val="none" w:sz="0" w:space="0" w:color="auto" w:frame="1"/>
        </w:rPr>
        <w:t>s</w:t>
      </w:r>
      <w:r w:rsidRPr="00020C94">
        <w:rPr>
          <w:rFonts w:ascii="Arial" w:hAnsi="Arial" w:cs="Arial"/>
          <w:color w:val="251F1A"/>
          <w:sz w:val="24"/>
          <w:szCs w:val="24"/>
          <w:bdr w:val="none" w:sz="0" w:space="0" w:color="auto" w:frame="1"/>
        </w:rPr>
        <w:t xml:space="preserve">e and celebrate outstanding contributions towards the conservation of heritage in the greater area of </w:t>
      </w:r>
      <w:r w:rsidRPr="00020C94">
        <w:rPr>
          <w:rFonts w:ascii="Arial" w:hAnsi="Arial" w:cs="Arial"/>
          <w:color w:val="000000"/>
          <w:sz w:val="24"/>
          <w:szCs w:val="24"/>
          <w:bdr w:val="none" w:sz="0" w:space="0" w:color="auto" w:frame="1"/>
        </w:rPr>
        <w:t xml:space="preserve">the Highveld ( will </w:t>
      </w:r>
      <w:r w:rsidR="00512EB9">
        <w:rPr>
          <w:rFonts w:ascii="Arial" w:hAnsi="Arial" w:cs="Arial"/>
          <w:color w:val="000000"/>
          <w:sz w:val="24"/>
          <w:szCs w:val="24"/>
          <w:bdr w:val="none" w:sz="0" w:space="0" w:color="auto" w:frame="1"/>
        </w:rPr>
        <w:t>include</w:t>
      </w:r>
      <w:r w:rsidRPr="00020C94">
        <w:rPr>
          <w:rFonts w:ascii="Arial" w:hAnsi="Arial" w:cs="Arial"/>
          <w:color w:val="000000"/>
          <w:sz w:val="24"/>
          <w:szCs w:val="24"/>
          <w:bdr w:val="none" w:sz="0" w:space="0" w:color="auto" w:frame="1"/>
        </w:rPr>
        <w:t xml:space="preserve"> </w:t>
      </w:r>
      <w:r w:rsidRPr="00020C94">
        <w:rPr>
          <w:rFonts w:ascii="Arial" w:hAnsi="Arial" w:cs="Arial"/>
          <w:color w:val="251F1A"/>
          <w:sz w:val="24"/>
          <w:szCs w:val="24"/>
          <w:bdr w:val="none" w:sz="0" w:space="0" w:color="auto" w:frame="1"/>
        </w:rPr>
        <w:t>the regions covered by PIA, SAIA Mpumalanga and SAIA Limpopo</w:t>
      </w:r>
      <w:r w:rsidRPr="00020C94">
        <w:rPr>
          <w:rFonts w:ascii="Arial" w:hAnsi="Arial" w:cs="Arial"/>
          <w:color w:val="000000"/>
          <w:sz w:val="24"/>
          <w:szCs w:val="24"/>
          <w:bdr w:val="none" w:sz="0" w:space="0" w:color="auto" w:frame="1"/>
        </w:rPr>
        <w:t>)</w:t>
      </w:r>
      <w:r w:rsidRPr="00020C94">
        <w:rPr>
          <w:rFonts w:ascii="Arial" w:hAnsi="Arial" w:cs="Arial"/>
          <w:color w:val="251F1A"/>
          <w:sz w:val="24"/>
          <w:szCs w:val="24"/>
          <w:bdr w:val="none" w:sz="0" w:space="0" w:color="auto" w:frame="1"/>
        </w:rPr>
        <w:t xml:space="preserve">. These would be for projects completed </w:t>
      </w:r>
      <w:r w:rsidRPr="00020C94">
        <w:rPr>
          <w:rFonts w:ascii="Arial" w:hAnsi="Arial" w:cs="Arial"/>
          <w:color w:val="000000"/>
          <w:sz w:val="24"/>
          <w:szCs w:val="24"/>
          <w:bdr w:val="none" w:sz="0" w:space="0" w:color="auto" w:frame="1"/>
        </w:rPr>
        <w:t>recently</w:t>
      </w:r>
      <w:r w:rsidRPr="00020C94">
        <w:rPr>
          <w:rFonts w:ascii="Arial" w:hAnsi="Arial" w:cs="Arial"/>
          <w:color w:val="251F1A"/>
          <w:sz w:val="24"/>
          <w:szCs w:val="24"/>
          <w:bdr w:val="none" w:sz="0" w:space="0" w:color="auto" w:frame="1"/>
        </w:rPr>
        <w:t xml:space="preserve"> and which celebrate:</w:t>
      </w:r>
    </w:p>
    <w:p w14:paraId="37D56780" w14:textId="0BBEEA24" w:rsidR="00020C94" w:rsidRPr="00020C94" w:rsidRDefault="00020C94" w:rsidP="00020C94">
      <w:pPr>
        <w:numPr>
          <w:ilvl w:val="0"/>
          <w:numId w:val="1"/>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The conservation, commemoration, or adaptive reuse of buildings, places or spaces completed by the public or private sector or through public-private partnerships</w:t>
      </w:r>
    </w:p>
    <w:p w14:paraId="10F07464" w14:textId="2DE38054" w:rsidR="00020C94" w:rsidRPr="00020C94" w:rsidRDefault="00020C94" w:rsidP="00020C94">
      <w:pPr>
        <w:numPr>
          <w:ilvl w:val="0"/>
          <w:numId w:val="1"/>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 xml:space="preserve">Campaigns or other efforts to rescue </w:t>
      </w:r>
      <w:r w:rsidR="00512EB9">
        <w:rPr>
          <w:rFonts w:ascii="Arial" w:hAnsi="Arial" w:cs="Arial"/>
          <w:color w:val="251F1A"/>
          <w:sz w:val="24"/>
          <w:szCs w:val="24"/>
          <w:bdr w:val="none" w:sz="0" w:space="0" w:color="auto" w:frame="1"/>
        </w:rPr>
        <w:t>vulnerable</w:t>
      </w:r>
      <w:r w:rsidRPr="00020C94">
        <w:rPr>
          <w:rFonts w:ascii="Arial" w:hAnsi="Arial" w:cs="Arial"/>
          <w:color w:val="251F1A"/>
          <w:sz w:val="24"/>
          <w:szCs w:val="24"/>
          <w:bdr w:val="none" w:sz="0" w:space="0" w:color="auto" w:frame="1"/>
        </w:rPr>
        <w:t xml:space="preserve"> heritage buildings, objects, or sites</w:t>
      </w:r>
    </w:p>
    <w:p w14:paraId="73ADE077" w14:textId="073FE8A0" w:rsidR="00020C94" w:rsidRPr="00020C94" w:rsidRDefault="00020C94" w:rsidP="00020C94">
      <w:pPr>
        <w:numPr>
          <w:ilvl w:val="0"/>
          <w:numId w:val="1"/>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lastRenderedPageBreak/>
        <w:t xml:space="preserve">Research or Publications in the field of the Heritage of </w:t>
      </w:r>
      <w:r w:rsidR="00512EB9">
        <w:rPr>
          <w:rFonts w:ascii="Arial" w:hAnsi="Arial" w:cs="Arial"/>
          <w:color w:val="251F1A"/>
          <w:sz w:val="24"/>
          <w:szCs w:val="24"/>
          <w:bdr w:val="none" w:sz="0" w:space="0" w:color="auto" w:frame="1"/>
        </w:rPr>
        <w:t>the Highveld</w:t>
      </w:r>
    </w:p>
    <w:p w14:paraId="57DCD736" w14:textId="7863A202"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000000"/>
          <w:sz w:val="24"/>
          <w:szCs w:val="24"/>
        </w:rPr>
        <w:t> </w:t>
      </w:r>
      <w:r w:rsidRPr="00020C94">
        <w:rPr>
          <w:rFonts w:ascii="Arial" w:hAnsi="Arial" w:cs="Arial"/>
          <w:b/>
          <w:bCs/>
          <w:color w:val="251F1A"/>
          <w:sz w:val="24"/>
          <w:szCs w:val="24"/>
          <w:bdr w:val="none" w:sz="0" w:space="0" w:color="auto" w:frame="1"/>
        </w:rPr>
        <w:t>AWARDS</w:t>
      </w:r>
    </w:p>
    <w:p w14:paraId="4E3920D6" w14:textId="4BCDB746"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The Jury may decide upon any number of Merit Awards. The overall winner will be bestowed an Award of Excellence. The winning entries will be announced and exhibited at the GIfA AGM on 28 November 2024 and other venues throughout 2025.</w:t>
      </w:r>
      <w:r w:rsidR="00512EB9">
        <w:rPr>
          <w:rFonts w:ascii="Arial" w:hAnsi="Arial" w:cs="Arial"/>
          <w:color w:val="251F1A"/>
          <w:sz w:val="24"/>
          <w:szCs w:val="24"/>
          <w:bdr w:val="none" w:sz="0" w:space="0" w:color="auto" w:frame="1"/>
        </w:rPr>
        <w:t xml:space="preserve"> GIfA will require the award winners to participate</w:t>
      </w:r>
      <w:r w:rsidRPr="00020C94">
        <w:rPr>
          <w:rFonts w:ascii="Arial" w:hAnsi="Arial" w:cs="Arial"/>
          <w:color w:val="251F1A"/>
          <w:sz w:val="24"/>
          <w:szCs w:val="24"/>
          <w:bdr w:val="none" w:sz="0" w:space="0" w:color="auto" w:frame="1"/>
        </w:rPr>
        <w:t xml:space="preserve"> </w:t>
      </w:r>
      <w:r w:rsidR="00512EB9">
        <w:rPr>
          <w:rFonts w:ascii="Arial" w:hAnsi="Arial" w:cs="Arial"/>
          <w:color w:val="251F1A"/>
          <w:sz w:val="24"/>
          <w:szCs w:val="24"/>
          <w:bdr w:val="none" w:sz="0" w:space="0" w:color="auto" w:frame="1"/>
        </w:rPr>
        <w:t>in online discussions, publications and media campaigns to raise awareness of the importance of conserving our cultural heritage.</w:t>
      </w:r>
    </w:p>
    <w:p w14:paraId="00AD9301" w14:textId="5AA7BC7A"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The Jury chosen comprises Prof Kathy Munro, Mr Andre Marias,  Arch Brian Mc</w:t>
      </w:r>
      <w:r w:rsidR="00F46ED1">
        <w:rPr>
          <w:rFonts w:ascii="Arial" w:hAnsi="Arial" w:cs="Arial"/>
          <w:color w:val="251F1A"/>
          <w:sz w:val="24"/>
          <w:szCs w:val="24"/>
          <w:bdr w:val="none" w:sz="0" w:space="0" w:color="auto" w:frame="1"/>
        </w:rPr>
        <w:t>K</w:t>
      </w:r>
      <w:r w:rsidRPr="00020C94">
        <w:rPr>
          <w:rFonts w:ascii="Arial" w:hAnsi="Arial" w:cs="Arial"/>
          <w:color w:val="251F1A"/>
          <w:sz w:val="24"/>
          <w:szCs w:val="24"/>
          <w:bdr w:val="none" w:sz="0" w:space="0" w:color="auto" w:frame="1"/>
        </w:rPr>
        <w:t>e</w:t>
      </w:r>
      <w:r w:rsidR="00512EB9">
        <w:rPr>
          <w:rFonts w:ascii="Arial" w:hAnsi="Arial" w:cs="Arial"/>
          <w:color w:val="251F1A"/>
          <w:sz w:val="24"/>
          <w:szCs w:val="24"/>
          <w:bdr w:val="none" w:sz="0" w:space="0" w:color="auto" w:frame="1"/>
        </w:rPr>
        <w:t>ch</w:t>
      </w:r>
      <w:r w:rsidRPr="00020C94">
        <w:rPr>
          <w:rFonts w:ascii="Arial" w:hAnsi="Arial" w:cs="Arial"/>
          <w:color w:val="251F1A"/>
          <w:sz w:val="24"/>
          <w:szCs w:val="24"/>
          <w:bdr w:val="none" w:sz="0" w:space="0" w:color="auto" w:frame="1"/>
        </w:rPr>
        <w:t>nie, Arch Janet Saaiman</w:t>
      </w:r>
      <w:r w:rsidR="00512EB9">
        <w:rPr>
          <w:rFonts w:ascii="Arial" w:hAnsi="Arial" w:cs="Arial"/>
          <w:color w:val="251F1A"/>
          <w:sz w:val="24"/>
          <w:szCs w:val="24"/>
          <w:bdr w:val="none" w:sz="0" w:space="0" w:color="auto" w:frame="1"/>
        </w:rPr>
        <w:t xml:space="preserve"> (Convenor)</w:t>
      </w:r>
      <w:r w:rsidRPr="00020C94">
        <w:rPr>
          <w:rFonts w:ascii="Arial" w:hAnsi="Arial" w:cs="Arial"/>
          <w:color w:val="251F1A"/>
          <w:sz w:val="24"/>
          <w:szCs w:val="24"/>
          <w:bdr w:val="none" w:sz="0" w:space="0" w:color="auto" w:frame="1"/>
        </w:rPr>
        <w:t xml:space="preserve"> and Ms Bonolo Masango</w:t>
      </w:r>
      <w:r w:rsidR="00F46ED1">
        <w:rPr>
          <w:rFonts w:ascii="Arial" w:hAnsi="Arial" w:cs="Arial"/>
          <w:color w:val="251F1A"/>
          <w:sz w:val="24"/>
          <w:szCs w:val="24"/>
          <w:bdr w:val="none" w:sz="0" w:space="0" w:color="auto" w:frame="1"/>
        </w:rPr>
        <w:t xml:space="preserve"> (Candidate Architect)</w:t>
      </w:r>
      <w:r w:rsidRPr="00020C94">
        <w:rPr>
          <w:rFonts w:ascii="Arial" w:hAnsi="Arial" w:cs="Arial"/>
          <w:color w:val="251F1A"/>
          <w:sz w:val="24"/>
          <w:szCs w:val="24"/>
          <w:bdr w:val="none" w:sz="0" w:space="0" w:color="auto" w:frame="1"/>
        </w:rPr>
        <w:t>. The panel will evaluate nominations, and shortlisted projects will be visited/interviewed to determine winning entries.  </w:t>
      </w:r>
    </w:p>
    <w:p w14:paraId="1DED3800" w14:textId="77777777" w:rsidR="00020C94" w:rsidRPr="00020C94" w:rsidRDefault="00020C94" w:rsidP="00020C94">
      <w:pPr>
        <w:shd w:val="clear" w:color="auto" w:fill="FFFFFF"/>
        <w:spacing w:before="100" w:beforeAutospacing="1" w:after="100" w:afterAutospacing="1" w:line="405" w:lineRule="atLeast"/>
        <w:rPr>
          <w:sz w:val="24"/>
          <w:szCs w:val="24"/>
        </w:rPr>
      </w:pPr>
      <w:r w:rsidRPr="00020C94">
        <w:rPr>
          <w:rFonts w:ascii="Arial" w:hAnsi="Arial" w:cs="Arial"/>
          <w:b/>
          <w:bCs/>
          <w:color w:val="251F1A"/>
          <w:sz w:val="24"/>
          <w:szCs w:val="24"/>
          <w:bdr w:val="none" w:sz="0" w:space="0" w:color="auto" w:frame="1"/>
        </w:rPr>
        <w:t>ELIGIBILITY AND CATEGORIES:</w:t>
      </w:r>
    </w:p>
    <w:p w14:paraId="308A190A" w14:textId="77777777"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The Awards will recognise efforts directly aimed at the conservation, commemoration and restoration of heritage buildings, objects, sites, and records</w:t>
      </w:r>
    </w:p>
    <w:p w14:paraId="3CEF6D16" w14:textId="77777777"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The Awards shall be eligible for consideration in the following categories:</w:t>
      </w:r>
    </w:p>
    <w:p w14:paraId="4838BC05"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Buildings or Structures: Residential, Commercial, Institutional, Industrial (including Mining), and Religious. Buildings or places need not be graded heritage sites, and there is no age stipulation for buildings with a new use.</w:t>
      </w:r>
    </w:p>
    <w:p w14:paraId="4391F7DD"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Public monuments and memorials.</w:t>
      </w:r>
    </w:p>
    <w:p w14:paraId="51DEB047"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Historic settlements.</w:t>
      </w:r>
    </w:p>
    <w:p w14:paraId="671D6936"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Parks, gardens, and trees.</w:t>
      </w:r>
    </w:p>
    <w:p w14:paraId="6E5A1927"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Vernacular architecture.</w:t>
      </w:r>
    </w:p>
    <w:p w14:paraId="1183D386"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Historical sites of conflict and/or liberation struggles.</w:t>
      </w:r>
    </w:p>
    <w:p w14:paraId="095673F4"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Archaeological, palaeontological, and geological heritage.</w:t>
      </w:r>
    </w:p>
    <w:p w14:paraId="54AB1AED"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Tangible aspects of inherited culture, including the holistic approach to nature, society, and social relationships.</w:t>
      </w:r>
    </w:p>
    <w:p w14:paraId="4334D448"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Academic or like research that furthers knowledge in the field of heritage studies and conservation.</w:t>
      </w:r>
    </w:p>
    <w:p w14:paraId="5CC0B45B" w14:textId="7777777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The education of the public and the creation of public awareness of heritage matters, both in written and visual form.</w:t>
      </w:r>
    </w:p>
    <w:p w14:paraId="67D3FDF8" w14:textId="1EE95607" w:rsidR="00020C94" w:rsidRPr="00020C94" w:rsidRDefault="00020C94" w:rsidP="00020C94">
      <w:pPr>
        <w:numPr>
          <w:ilvl w:val="0"/>
          <w:numId w:val="2"/>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 xml:space="preserve">Journalism directed to the heritage resources of </w:t>
      </w:r>
      <w:r w:rsidR="00512EB9">
        <w:rPr>
          <w:rFonts w:ascii="Arial" w:hAnsi="Arial" w:cs="Arial"/>
          <w:color w:val="251F1A"/>
          <w:sz w:val="24"/>
          <w:szCs w:val="24"/>
          <w:bdr w:val="none" w:sz="0" w:space="0" w:color="auto" w:frame="1"/>
        </w:rPr>
        <w:t>the Highveld</w:t>
      </w:r>
      <w:r w:rsidRPr="00020C94">
        <w:rPr>
          <w:rFonts w:ascii="Arial" w:hAnsi="Arial" w:cs="Arial"/>
          <w:color w:val="251F1A"/>
          <w:sz w:val="24"/>
          <w:szCs w:val="24"/>
          <w:bdr w:val="none" w:sz="0" w:space="0" w:color="auto" w:frame="1"/>
        </w:rPr>
        <w:t>.</w:t>
      </w:r>
    </w:p>
    <w:p w14:paraId="4AC2F70C" w14:textId="77777777"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000000"/>
          <w:sz w:val="24"/>
          <w:szCs w:val="24"/>
        </w:rPr>
        <w:t> </w:t>
      </w:r>
    </w:p>
    <w:p w14:paraId="348C6D0A" w14:textId="77777777"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 </w:t>
      </w:r>
    </w:p>
    <w:p w14:paraId="0A3FDEC5" w14:textId="77777777" w:rsidR="00020C94" w:rsidRPr="00020C94" w:rsidRDefault="00020C94" w:rsidP="00020C94">
      <w:pPr>
        <w:shd w:val="clear" w:color="auto" w:fill="FFFFFF"/>
        <w:spacing w:before="100" w:beforeAutospacing="1" w:after="100" w:afterAutospacing="1" w:line="405" w:lineRule="atLeast"/>
        <w:rPr>
          <w:sz w:val="24"/>
          <w:szCs w:val="24"/>
        </w:rPr>
      </w:pPr>
      <w:r w:rsidRPr="00020C94">
        <w:rPr>
          <w:rFonts w:ascii="Arial" w:hAnsi="Arial" w:cs="Arial"/>
          <w:b/>
          <w:bCs/>
          <w:color w:val="251F1A"/>
          <w:sz w:val="24"/>
          <w:szCs w:val="24"/>
          <w:bdr w:val="none" w:sz="0" w:space="0" w:color="auto" w:frame="1"/>
        </w:rPr>
        <w:lastRenderedPageBreak/>
        <w:t>SUBMISSIONS</w:t>
      </w:r>
    </w:p>
    <w:p w14:paraId="4F51DFA4" w14:textId="45083531"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Entries can be submitted by any member of the public, architects, academics, property owners /developers or their representatives. The same individual or entity may submit more than one entry. Projects entered for GIfA, PIA, SAIA or other Awards may also be nominated.</w:t>
      </w:r>
    </w:p>
    <w:p w14:paraId="12FD79A3" w14:textId="2E2D6CC1"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 xml:space="preserve">All submissions shall be made electronically </w:t>
      </w:r>
      <w:r w:rsidR="00512EB9">
        <w:rPr>
          <w:rFonts w:ascii="Arial" w:hAnsi="Arial" w:cs="Arial"/>
          <w:color w:val="251F1A"/>
          <w:sz w:val="24"/>
          <w:szCs w:val="24"/>
          <w:bdr w:val="none" w:sz="0" w:space="0" w:color="auto" w:frame="1"/>
        </w:rPr>
        <w:t>using</w:t>
      </w:r>
      <w:r w:rsidRPr="00020C94">
        <w:rPr>
          <w:rFonts w:ascii="Arial" w:hAnsi="Arial" w:cs="Arial"/>
          <w:color w:val="251F1A"/>
          <w:sz w:val="24"/>
          <w:szCs w:val="24"/>
          <w:bdr w:val="none" w:sz="0" w:space="0" w:color="auto" w:frame="1"/>
        </w:rPr>
        <w:t xml:space="preserve"> the prescribed entry form.</w:t>
      </w:r>
    </w:p>
    <w:p w14:paraId="21301AA3" w14:textId="5433D589"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In the case of projects involving conservation, commemoration, adaptive reuse, research, or publication submissions, a letter from the owner giving consent to the nomination and the conditions of entry is required.</w:t>
      </w:r>
      <w:r w:rsidR="00512EB9">
        <w:rPr>
          <w:rFonts w:ascii="Arial" w:hAnsi="Arial" w:cs="Arial"/>
          <w:color w:val="251F1A"/>
          <w:sz w:val="24"/>
          <w:szCs w:val="24"/>
          <w:bdr w:val="none" w:sz="0" w:space="0" w:color="auto" w:frame="1"/>
        </w:rPr>
        <w:t xml:space="preserve"> GIfA is also granted the right to use the submitted material to promote the award and heritage conservation.</w:t>
      </w:r>
    </w:p>
    <w:p w14:paraId="4D7AB070" w14:textId="33D10AED"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 xml:space="preserve">Nominations for projects completed </w:t>
      </w:r>
      <w:r w:rsidRPr="00020C94">
        <w:rPr>
          <w:rFonts w:ascii="Arial" w:hAnsi="Arial" w:cs="Arial"/>
          <w:color w:val="000000"/>
          <w:sz w:val="24"/>
          <w:szCs w:val="24"/>
          <w:bdr w:val="none" w:sz="0" w:space="0" w:color="auto" w:frame="1"/>
        </w:rPr>
        <w:t>recent</w:t>
      </w:r>
      <w:r w:rsidR="00512EB9">
        <w:rPr>
          <w:rFonts w:ascii="Arial" w:hAnsi="Arial" w:cs="Arial"/>
          <w:color w:val="000000"/>
          <w:sz w:val="24"/>
          <w:szCs w:val="24"/>
          <w:bdr w:val="none" w:sz="0" w:space="0" w:color="auto" w:frame="1"/>
        </w:rPr>
        <w:t>ly</w:t>
      </w:r>
      <w:r w:rsidRPr="00020C94">
        <w:rPr>
          <w:rFonts w:ascii="Arial" w:hAnsi="Arial" w:cs="Arial"/>
          <w:color w:val="000000"/>
          <w:sz w:val="24"/>
          <w:szCs w:val="24"/>
          <w:bdr w:val="none" w:sz="0" w:space="0" w:color="auto" w:frame="1"/>
        </w:rPr>
        <w:t xml:space="preserve"> </w:t>
      </w:r>
      <w:r w:rsidRPr="00020C94">
        <w:rPr>
          <w:rFonts w:ascii="Arial" w:hAnsi="Arial" w:cs="Arial"/>
          <w:color w:val="251F1A"/>
          <w:sz w:val="24"/>
          <w:szCs w:val="24"/>
          <w:bdr w:val="none" w:sz="0" w:space="0" w:color="auto" w:frame="1"/>
        </w:rPr>
        <w:t>must be accompanied by the following:</w:t>
      </w:r>
    </w:p>
    <w:p w14:paraId="76CF8EA1" w14:textId="2857A791" w:rsidR="00020C94" w:rsidRPr="00020C94" w:rsidRDefault="00020C94" w:rsidP="00020C94">
      <w:pPr>
        <w:numPr>
          <w:ilvl w:val="0"/>
          <w:numId w:val="3"/>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shd w:val="clear" w:color="auto" w:fill="FFFF00"/>
        </w:rPr>
        <w:t xml:space="preserve">A non-refundable entry fee </w:t>
      </w:r>
      <w:r w:rsidR="00512EB9">
        <w:rPr>
          <w:rFonts w:ascii="Arial" w:hAnsi="Arial" w:cs="Arial"/>
          <w:color w:val="251F1A"/>
          <w:sz w:val="24"/>
          <w:szCs w:val="24"/>
          <w:bdr w:val="none" w:sz="0" w:space="0" w:color="auto" w:frame="1"/>
          <w:shd w:val="clear" w:color="auto" w:fill="FFFF00"/>
        </w:rPr>
        <w:t>to defray</w:t>
      </w:r>
      <w:r w:rsidR="00512EB9" w:rsidRPr="00020C94">
        <w:rPr>
          <w:rFonts w:ascii="Arial" w:hAnsi="Arial" w:cs="Arial"/>
          <w:color w:val="251F1A"/>
          <w:sz w:val="24"/>
          <w:szCs w:val="24"/>
          <w:bdr w:val="none" w:sz="0" w:space="0" w:color="auto" w:frame="1"/>
          <w:shd w:val="clear" w:color="auto" w:fill="FFFF00"/>
        </w:rPr>
        <w:t xml:space="preserve"> costs </w:t>
      </w:r>
      <w:r w:rsidRPr="00020C94">
        <w:rPr>
          <w:rFonts w:ascii="Arial" w:hAnsi="Arial" w:cs="Arial"/>
          <w:color w:val="251F1A"/>
          <w:sz w:val="24"/>
          <w:szCs w:val="24"/>
          <w:bdr w:val="none" w:sz="0" w:space="0" w:color="auto" w:frame="1"/>
          <w:shd w:val="clear" w:color="auto" w:fill="FFFF00"/>
        </w:rPr>
        <w:t>of R</w:t>
      </w:r>
      <w:r w:rsidRPr="00020C94">
        <w:rPr>
          <w:rFonts w:ascii="Arial" w:hAnsi="Arial" w:cs="Arial"/>
          <w:color w:val="000000"/>
          <w:sz w:val="24"/>
          <w:szCs w:val="24"/>
          <w:bdr w:val="none" w:sz="0" w:space="0" w:color="auto" w:frame="1"/>
          <w:shd w:val="clear" w:color="auto" w:fill="FFFF00"/>
        </w:rPr>
        <w:t xml:space="preserve"> 1,</w:t>
      </w:r>
      <w:r w:rsidRPr="00020C94">
        <w:rPr>
          <w:rFonts w:ascii="Arial" w:hAnsi="Arial" w:cs="Arial"/>
          <w:color w:val="251F1A"/>
          <w:sz w:val="24"/>
          <w:szCs w:val="24"/>
          <w:bdr w:val="none" w:sz="0" w:space="0" w:color="auto" w:frame="1"/>
          <w:shd w:val="clear" w:color="auto" w:fill="FFFF00"/>
        </w:rPr>
        <w:t xml:space="preserve">000.00  </w:t>
      </w:r>
      <w:r w:rsidR="00512EB9">
        <w:rPr>
          <w:rFonts w:ascii="Arial" w:hAnsi="Arial" w:cs="Arial"/>
          <w:color w:val="251F1A"/>
          <w:sz w:val="24"/>
          <w:szCs w:val="24"/>
          <w:bdr w:val="none" w:sz="0" w:space="0" w:color="auto" w:frame="1"/>
          <w:shd w:val="clear" w:color="auto" w:fill="FFFF00"/>
        </w:rPr>
        <w:t xml:space="preserve">will be used </w:t>
      </w:r>
      <w:r w:rsidRPr="00020C94">
        <w:rPr>
          <w:rFonts w:ascii="Arial" w:hAnsi="Arial" w:cs="Arial"/>
          <w:color w:val="251F1A"/>
          <w:sz w:val="24"/>
          <w:szCs w:val="24"/>
          <w:bdr w:val="none" w:sz="0" w:space="0" w:color="auto" w:frame="1"/>
          <w:shd w:val="clear" w:color="auto" w:fill="FFFF00"/>
        </w:rPr>
        <w:t>for larger projects and R500</w:t>
      </w:r>
      <w:r w:rsidR="00512EB9">
        <w:rPr>
          <w:rFonts w:ascii="Arial" w:hAnsi="Arial" w:cs="Arial"/>
          <w:color w:val="251F1A"/>
          <w:sz w:val="24"/>
          <w:szCs w:val="24"/>
          <w:bdr w:val="none" w:sz="0" w:space="0" w:color="auto" w:frame="1"/>
          <w:shd w:val="clear" w:color="auto" w:fill="FFFF00"/>
        </w:rPr>
        <w:t>.00</w:t>
      </w:r>
      <w:r w:rsidRPr="00020C94">
        <w:rPr>
          <w:rFonts w:ascii="Arial" w:hAnsi="Arial" w:cs="Arial"/>
          <w:color w:val="251F1A"/>
          <w:sz w:val="24"/>
          <w:szCs w:val="24"/>
          <w:bdr w:val="none" w:sz="0" w:space="0" w:color="auto" w:frame="1"/>
          <w:shd w:val="clear" w:color="auto" w:fill="FFFF00"/>
        </w:rPr>
        <w:t xml:space="preserve"> for smaller projects</w:t>
      </w:r>
      <w:r w:rsidR="00512EB9">
        <w:rPr>
          <w:rFonts w:ascii="Arial" w:hAnsi="Arial" w:cs="Arial"/>
          <w:color w:val="251F1A"/>
          <w:sz w:val="24"/>
          <w:szCs w:val="24"/>
          <w:bdr w:val="none" w:sz="0" w:space="0" w:color="auto" w:frame="1"/>
          <w:shd w:val="clear" w:color="auto" w:fill="FFFF00"/>
        </w:rPr>
        <w:t xml:space="preserve"> up to a maximum of 3 entries</w:t>
      </w:r>
      <w:r w:rsidRPr="00020C94">
        <w:rPr>
          <w:rFonts w:ascii="Arial" w:hAnsi="Arial" w:cs="Arial"/>
          <w:color w:val="251F1A"/>
          <w:sz w:val="24"/>
          <w:szCs w:val="24"/>
          <w:bdr w:val="none" w:sz="0" w:space="0" w:color="auto" w:frame="1"/>
          <w:shd w:val="clear" w:color="auto" w:fill="FFFF00"/>
        </w:rPr>
        <w:t xml:space="preserve">. </w:t>
      </w:r>
      <w:r w:rsidR="00512EB9">
        <w:rPr>
          <w:rFonts w:ascii="Arial" w:hAnsi="Arial" w:cs="Arial"/>
          <w:color w:val="251F1A"/>
          <w:sz w:val="24"/>
          <w:szCs w:val="24"/>
          <w:bdr w:val="none" w:sz="0" w:space="0" w:color="auto" w:frame="1"/>
          <w:shd w:val="clear" w:color="auto" w:fill="FFFF00"/>
        </w:rPr>
        <w:t>T</w:t>
      </w:r>
      <w:r w:rsidRPr="00020C94">
        <w:rPr>
          <w:rFonts w:ascii="Arial" w:hAnsi="Arial" w:cs="Arial"/>
          <w:color w:val="251F1A"/>
          <w:sz w:val="24"/>
          <w:szCs w:val="24"/>
          <w:bdr w:val="none" w:sz="0" w:space="0" w:color="auto" w:frame="1"/>
          <w:shd w:val="clear" w:color="auto" w:fill="FFFF00"/>
        </w:rPr>
        <w:t>hereafter</w:t>
      </w:r>
      <w:r w:rsidR="00512EB9">
        <w:rPr>
          <w:rFonts w:ascii="Arial" w:hAnsi="Arial" w:cs="Arial"/>
          <w:color w:val="251F1A"/>
          <w:sz w:val="24"/>
          <w:szCs w:val="24"/>
          <w:bdr w:val="none" w:sz="0" w:space="0" w:color="auto" w:frame="1"/>
          <w:shd w:val="clear" w:color="auto" w:fill="FFFF00"/>
        </w:rPr>
        <w:t>,</w:t>
      </w:r>
      <w:r w:rsidRPr="00020C94">
        <w:rPr>
          <w:rFonts w:ascii="Arial" w:hAnsi="Arial" w:cs="Arial"/>
          <w:color w:val="251F1A"/>
          <w:sz w:val="24"/>
          <w:szCs w:val="24"/>
          <w:bdr w:val="none" w:sz="0" w:space="0" w:color="auto" w:frame="1"/>
          <w:shd w:val="clear" w:color="auto" w:fill="FFFF00"/>
        </w:rPr>
        <w:t xml:space="preserve"> </w:t>
      </w:r>
      <w:r w:rsidR="00512EB9">
        <w:rPr>
          <w:rFonts w:ascii="Arial" w:hAnsi="Arial" w:cs="Arial"/>
          <w:color w:val="251F1A"/>
          <w:sz w:val="24"/>
          <w:szCs w:val="24"/>
          <w:bdr w:val="none" w:sz="0" w:space="0" w:color="auto" w:frame="1"/>
          <w:shd w:val="clear" w:color="auto" w:fill="FFFF00"/>
        </w:rPr>
        <w:t xml:space="preserve">entries </w:t>
      </w:r>
      <w:r w:rsidRPr="00020C94">
        <w:rPr>
          <w:rFonts w:ascii="Arial" w:hAnsi="Arial" w:cs="Arial"/>
          <w:color w:val="251F1A"/>
          <w:sz w:val="24"/>
          <w:szCs w:val="24"/>
          <w:bdr w:val="none" w:sz="0" w:space="0" w:color="auto" w:frame="1"/>
          <w:shd w:val="clear" w:color="auto" w:fill="FFFF00"/>
        </w:rPr>
        <w:t>will be charged R</w:t>
      </w:r>
      <w:r w:rsidRPr="00020C94">
        <w:rPr>
          <w:rFonts w:ascii="Arial" w:hAnsi="Arial" w:cs="Arial"/>
          <w:color w:val="000000"/>
          <w:sz w:val="24"/>
          <w:szCs w:val="24"/>
          <w:bdr w:val="none" w:sz="0" w:space="0" w:color="auto" w:frame="1"/>
          <w:shd w:val="clear" w:color="auto" w:fill="FFFF00"/>
        </w:rPr>
        <w:t>5</w:t>
      </w:r>
      <w:r w:rsidRPr="00020C94">
        <w:rPr>
          <w:rFonts w:ascii="Arial" w:hAnsi="Arial" w:cs="Arial"/>
          <w:color w:val="251F1A"/>
          <w:sz w:val="24"/>
          <w:szCs w:val="24"/>
          <w:bdr w:val="none" w:sz="0" w:space="0" w:color="auto" w:frame="1"/>
          <w:shd w:val="clear" w:color="auto" w:fill="FFFF00"/>
        </w:rPr>
        <w:t>00 per entry for big projects and R200 for smaller projects.</w:t>
      </w:r>
    </w:p>
    <w:p w14:paraId="139F9D71" w14:textId="77777777" w:rsidR="00020C94" w:rsidRPr="00020C94" w:rsidRDefault="00020C94" w:rsidP="00020C94">
      <w:pPr>
        <w:numPr>
          <w:ilvl w:val="0"/>
          <w:numId w:val="3"/>
        </w:numPr>
        <w:shd w:val="clear" w:color="auto" w:fill="FFFFFF"/>
        <w:spacing w:before="100" w:beforeAutospacing="1" w:after="100" w:afterAutospacing="1"/>
        <w:rPr>
          <w:color w:val="251F1A"/>
          <w:sz w:val="24"/>
          <w:szCs w:val="24"/>
        </w:rPr>
      </w:pPr>
      <w:r w:rsidRPr="00020C94">
        <w:rPr>
          <w:rFonts w:ascii="Arial" w:hAnsi="Arial" w:cs="Arial"/>
          <w:color w:val="251F1A"/>
          <w:sz w:val="24"/>
          <w:szCs w:val="24"/>
          <w:bdr w:val="none" w:sz="0" w:space="0" w:color="auto" w:frame="1"/>
        </w:rPr>
        <w:t>An A4 brochure containing:</w:t>
      </w:r>
    </w:p>
    <w:p w14:paraId="6D67C1B4" w14:textId="77777777"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a.         A copy of the submission form.</w:t>
      </w:r>
    </w:p>
    <w:p w14:paraId="407F056F" w14:textId="6644DB10"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b.         A complete list of all professionals</w:t>
      </w:r>
      <w:r w:rsidR="00512EB9">
        <w:rPr>
          <w:rFonts w:ascii="Arial" w:hAnsi="Arial" w:cs="Arial"/>
          <w:color w:val="251F1A"/>
          <w:sz w:val="24"/>
          <w:szCs w:val="24"/>
          <w:bdr w:val="none" w:sz="0" w:space="0" w:color="auto" w:frame="1"/>
        </w:rPr>
        <w:t>/</w:t>
      </w:r>
      <w:r w:rsidRPr="00020C94">
        <w:rPr>
          <w:rFonts w:ascii="Arial" w:hAnsi="Arial" w:cs="Arial"/>
          <w:color w:val="251F1A"/>
          <w:sz w:val="24"/>
          <w:szCs w:val="24"/>
          <w:bdr w:val="none" w:sz="0" w:space="0" w:color="auto" w:frame="1"/>
        </w:rPr>
        <w:t>consultants and contractor/s and a brief project description (not to exceed 300 words).</w:t>
      </w:r>
    </w:p>
    <w:p w14:paraId="640054A7" w14:textId="3E4C3A5A"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c.         A brief comment on the project from the user or client (not to exceed 300 words) and their consent to inspect the site</w:t>
      </w:r>
      <w:r w:rsidR="00512EB9">
        <w:rPr>
          <w:rFonts w:ascii="Arial" w:hAnsi="Arial" w:cs="Arial"/>
          <w:color w:val="251F1A"/>
          <w:sz w:val="24"/>
          <w:szCs w:val="24"/>
          <w:bdr w:val="none" w:sz="0" w:space="0" w:color="auto" w:frame="1"/>
        </w:rPr>
        <w:t>/</w:t>
      </w:r>
      <w:r w:rsidRPr="00020C94">
        <w:rPr>
          <w:rFonts w:ascii="Arial" w:hAnsi="Arial" w:cs="Arial"/>
          <w:color w:val="251F1A"/>
          <w:sz w:val="24"/>
          <w:szCs w:val="24"/>
          <w:bdr w:val="none" w:sz="0" w:space="0" w:color="auto" w:frame="1"/>
        </w:rPr>
        <w:t>work.</w:t>
      </w:r>
    </w:p>
    <w:p w14:paraId="7BBC88FE" w14:textId="5202AE60"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 xml:space="preserve">d.         Sufficient scale drawings, photographs, and </w:t>
      </w:r>
      <w:r w:rsidR="00512EB9">
        <w:rPr>
          <w:rFonts w:ascii="Arial" w:hAnsi="Arial" w:cs="Arial"/>
          <w:color w:val="251F1A"/>
          <w:sz w:val="24"/>
          <w:szCs w:val="24"/>
          <w:bdr w:val="none" w:sz="0" w:space="0" w:color="auto" w:frame="1"/>
        </w:rPr>
        <w:t xml:space="preserve">a </w:t>
      </w:r>
      <w:r w:rsidRPr="00020C94">
        <w:rPr>
          <w:rFonts w:ascii="Arial" w:hAnsi="Arial" w:cs="Arial"/>
          <w:color w:val="251F1A"/>
          <w:sz w:val="24"/>
          <w:szCs w:val="24"/>
          <w:bdr w:val="none" w:sz="0" w:space="0" w:color="auto" w:frame="1"/>
        </w:rPr>
        <w:t>project summary to adequately illustrate and inform the project and its context. These must be represented in A1 poster format (not to exceed 2 posters)</w:t>
      </w:r>
    </w:p>
    <w:p w14:paraId="0AE081EC" w14:textId="77777777" w:rsidR="00020C94" w:rsidRPr="00020C94" w:rsidRDefault="00020C94" w:rsidP="00020C94">
      <w:pPr>
        <w:shd w:val="clear" w:color="auto" w:fill="FFFFFF"/>
        <w:spacing w:before="100" w:beforeAutospacing="1" w:after="100" w:afterAutospacing="1" w:line="375" w:lineRule="atLeast"/>
        <w:rPr>
          <w:sz w:val="24"/>
          <w:szCs w:val="24"/>
        </w:rPr>
      </w:pPr>
      <w:r w:rsidRPr="00020C94">
        <w:rPr>
          <w:rFonts w:ascii="Arial" w:hAnsi="Arial" w:cs="Arial"/>
          <w:color w:val="251F1A"/>
          <w:sz w:val="24"/>
          <w:szCs w:val="24"/>
          <w:bdr w:val="none" w:sz="0" w:space="0" w:color="auto" w:frame="1"/>
        </w:rPr>
        <w:t>Entrants may include any materials that will support their nomination in their submission - this may consist of the history, plans, drawings, photographs, articles, videos, letters of support, etc. The Jury may request further details if required.               </w:t>
      </w:r>
    </w:p>
    <w:p w14:paraId="61E4E1C5" w14:textId="77777777" w:rsidR="00020C94" w:rsidRPr="00020C94" w:rsidRDefault="00020C94" w:rsidP="00020C94">
      <w:pPr>
        <w:spacing w:before="100" w:beforeAutospacing="1" w:after="100" w:afterAutospacing="1"/>
        <w:rPr>
          <w:sz w:val="24"/>
          <w:szCs w:val="24"/>
        </w:rPr>
      </w:pPr>
      <w:r w:rsidRPr="00020C94">
        <w:rPr>
          <w:rFonts w:ascii="Arial" w:hAnsi="Arial" w:cs="Arial"/>
          <w:b/>
          <w:bCs/>
          <w:sz w:val="24"/>
          <w:szCs w:val="24"/>
        </w:rPr>
        <w:t> </w:t>
      </w:r>
    </w:p>
    <w:p w14:paraId="24B634C2" w14:textId="77777777" w:rsidR="00020C94" w:rsidRPr="00504D00" w:rsidRDefault="00020C94" w:rsidP="00020C94">
      <w:pPr>
        <w:spacing w:before="100" w:beforeAutospacing="1" w:after="100" w:afterAutospacing="1"/>
        <w:rPr>
          <w:sz w:val="24"/>
          <w:szCs w:val="24"/>
        </w:rPr>
      </w:pPr>
      <w:r w:rsidRPr="00504D00">
        <w:rPr>
          <w:rFonts w:ascii="Arial" w:hAnsi="Arial" w:cs="Arial"/>
          <w:b/>
          <w:bCs/>
          <w:sz w:val="24"/>
          <w:szCs w:val="24"/>
          <w:u w:val="single"/>
          <w:shd w:val="clear" w:color="auto" w:fill="00FF00"/>
        </w:rPr>
        <w:t>Colosseum Awards Programme 2024</w:t>
      </w:r>
    </w:p>
    <w:p w14:paraId="7D12C96B" w14:textId="77777777" w:rsidR="00020C94" w:rsidRPr="00504D00" w:rsidRDefault="00020C94" w:rsidP="00020C94">
      <w:pPr>
        <w:spacing w:before="100" w:beforeAutospacing="1" w:after="100" w:afterAutospacing="1"/>
        <w:rPr>
          <w:sz w:val="24"/>
          <w:szCs w:val="24"/>
        </w:rPr>
      </w:pPr>
      <w:r w:rsidRPr="00504D00">
        <w:rPr>
          <w:rFonts w:ascii="Arial" w:hAnsi="Arial" w:cs="Arial"/>
          <w:sz w:val="24"/>
          <w:szCs w:val="24"/>
          <w:shd w:val="clear" w:color="auto" w:fill="00FF00"/>
        </w:rPr>
        <w:lastRenderedPageBreak/>
        <w:t>Call for entries                                                           4 June  to  6 August 2024</w:t>
      </w:r>
    </w:p>
    <w:p w14:paraId="54C610FF" w14:textId="77777777" w:rsidR="00020C94" w:rsidRPr="00504D00" w:rsidRDefault="00020C94" w:rsidP="00020C94">
      <w:pPr>
        <w:spacing w:before="100" w:beforeAutospacing="1" w:after="100" w:afterAutospacing="1"/>
        <w:rPr>
          <w:sz w:val="24"/>
          <w:szCs w:val="24"/>
        </w:rPr>
      </w:pPr>
      <w:r w:rsidRPr="00504D00">
        <w:rPr>
          <w:rFonts w:ascii="Arial" w:hAnsi="Arial" w:cs="Arial"/>
          <w:sz w:val="24"/>
          <w:szCs w:val="24"/>
          <w:shd w:val="clear" w:color="auto" w:fill="00FF00"/>
        </w:rPr>
        <w:t>Deadline for submissions                                          Tuesday 6 August 2024</w:t>
      </w:r>
    </w:p>
    <w:p w14:paraId="4D86DBAE" w14:textId="77777777" w:rsidR="00020C94" w:rsidRPr="00504D00" w:rsidRDefault="00020C94" w:rsidP="00020C94">
      <w:pPr>
        <w:spacing w:before="100" w:beforeAutospacing="1" w:after="100" w:afterAutospacing="1"/>
        <w:rPr>
          <w:sz w:val="24"/>
          <w:szCs w:val="24"/>
        </w:rPr>
      </w:pPr>
      <w:r w:rsidRPr="00504D00">
        <w:rPr>
          <w:rFonts w:ascii="Arial" w:hAnsi="Arial" w:cs="Arial"/>
          <w:sz w:val="24"/>
          <w:szCs w:val="24"/>
          <w:shd w:val="clear" w:color="auto" w:fill="00FF00"/>
        </w:rPr>
        <w:t>Jury convenes for pre-selection                               Tuesday and Wednesday 13 &amp; 14  August 2024</w:t>
      </w:r>
    </w:p>
    <w:p w14:paraId="49A68245" w14:textId="439BA4A5" w:rsidR="00020C94" w:rsidRPr="00504D00" w:rsidRDefault="00512EB9" w:rsidP="00020C94">
      <w:pPr>
        <w:spacing w:before="100" w:beforeAutospacing="1" w:after="100" w:afterAutospacing="1"/>
        <w:rPr>
          <w:sz w:val="24"/>
          <w:szCs w:val="24"/>
        </w:rPr>
      </w:pPr>
      <w:r>
        <w:rPr>
          <w:rFonts w:ascii="Arial" w:hAnsi="Arial" w:cs="Arial"/>
          <w:sz w:val="24"/>
          <w:szCs w:val="24"/>
          <w:shd w:val="clear" w:color="auto" w:fill="00FF00"/>
        </w:rPr>
        <w:t xml:space="preserve">In </w:t>
      </w:r>
      <w:r w:rsidR="00020C94" w:rsidRPr="00504D00">
        <w:rPr>
          <w:rFonts w:ascii="Arial" w:hAnsi="Arial" w:cs="Arial"/>
          <w:sz w:val="24"/>
          <w:szCs w:val="24"/>
          <w:shd w:val="clear" w:color="auto" w:fill="00FF00"/>
        </w:rPr>
        <w:t xml:space="preserve">loco inspections/ site visits                                      16 September to 20 September </w:t>
      </w:r>
    </w:p>
    <w:p w14:paraId="13E065AA" w14:textId="085ED4C0" w:rsidR="00020C94" w:rsidRPr="00504D00" w:rsidRDefault="00020C94" w:rsidP="00020C94">
      <w:pPr>
        <w:spacing w:before="100" w:beforeAutospacing="1" w:after="100" w:afterAutospacing="1"/>
        <w:rPr>
          <w:sz w:val="24"/>
          <w:szCs w:val="24"/>
        </w:rPr>
      </w:pPr>
      <w:r w:rsidRPr="00504D00">
        <w:rPr>
          <w:rFonts w:ascii="Arial" w:hAnsi="Arial" w:cs="Arial"/>
          <w:sz w:val="24"/>
          <w:szCs w:val="24"/>
          <w:shd w:val="clear" w:color="auto" w:fill="00FF00"/>
        </w:rPr>
        <w:t>Emails to the Finalist to bring the posters                from 22 Sept</w:t>
      </w:r>
      <w:r w:rsidR="00512EB9">
        <w:rPr>
          <w:rFonts w:ascii="Arial" w:hAnsi="Arial" w:cs="Arial"/>
          <w:sz w:val="24"/>
          <w:szCs w:val="24"/>
          <w:shd w:val="clear" w:color="auto" w:fill="00FF00"/>
        </w:rPr>
        <w:t>ember</w:t>
      </w:r>
      <w:r w:rsidRPr="00504D00">
        <w:rPr>
          <w:rFonts w:ascii="Arial" w:hAnsi="Arial" w:cs="Arial"/>
          <w:sz w:val="24"/>
          <w:szCs w:val="24"/>
          <w:shd w:val="clear" w:color="auto" w:fill="00FF00"/>
        </w:rPr>
        <w:t xml:space="preserve"> to 2  October 2024</w:t>
      </w:r>
    </w:p>
    <w:p w14:paraId="22A8E102" w14:textId="77777777" w:rsidR="00020C94" w:rsidRPr="00020C94" w:rsidRDefault="00020C94" w:rsidP="00020C94">
      <w:pPr>
        <w:spacing w:before="100" w:beforeAutospacing="1" w:after="100" w:afterAutospacing="1"/>
        <w:rPr>
          <w:sz w:val="24"/>
          <w:szCs w:val="24"/>
        </w:rPr>
      </w:pPr>
      <w:r w:rsidRPr="00504D00">
        <w:rPr>
          <w:rFonts w:ascii="Arial" w:hAnsi="Arial" w:cs="Arial"/>
          <w:sz w:val="24"/>
          <w:szCs w:val="24"/>
          <w:shd w:val="clear" w:color="auto" w:fill="00FF00"/>
        </w:rPr>
        <w:t>The deadline for submissions of Posters                Thursday 31 October 2024</w:t>
      </w:r>
      <w:r w:rsidRPr="00020C94">
        <w:rPr>
          <w:rFonts w:ascii="Arial" w:hAnsi="Arial" w:cs="Arial"/>
          <w:sz w:val="24"/>
          <w:szCs w:val="24"/>
          <w:shd w:val="clear" w:color="auto" w:fill="00FF00"/>
        </w:rPr>
        <w:t> </w:t>
      </w:r>
    </w:p>
    <w:p w14:paraId="43CCD0AF" w14:textId="77777777" w:rsidR="00020C94" w:rsidRPr="00020C94" w:rsidRDefault="00020C94" w:rsidP="00020C94">
      <w:pPr>
        <w:spacing w:before="100" w:beforeAutospacing="1" w:after="100" w:afterAutospacing="1"/>
        <w:rPr>
          <w:sz w:val="24"/>
          <w:szCs w:val="24"/>
        </w:rPr>
      </w:pPr>
      <w:r w:rsidRPr="00020C94">
        <w:rPr>
          <w:rFonts w:ascii="Arial" w:hAnsi="Arial" w:cs="Arial"/>
          <w:sz w:val="24"/>
          <w:szCs w:val="24"/>
          <w:shd w:val="clear" w:color="auto" w:fill="00FF00"/>
        </w:rPr>
        <w:t>GIfA AGM and exhibition of the Awards                 Thursday 28 November</w:t>
      </w:r>
      <w:r w:rsidRPr="00020C94">
        <w:rPr>
          <w:rFonts w:ascii="Arial" w:hAnsi="Arial" w:cs="Arial"/>
          <w:sz w:val="24"/>
          <w:szCs w:val="24"/>
        </w:rPr>
        <w:t xml:space="preserve"> 2024</w:t>
      </w:r>
    </w:p>
    <w:p w14:paraId="236EA3F1" w14:textId="77777777" w:rsidR="00020C94" w:rsidRPr="00020C94" w:rsidRDefault="00020C94" w:rsidP="00020C94">
      <w:pPr>
        <w:spacing w:before="100" w:beforeAutospacing="1" w:after="100" w:afterAutospacing="1"/>
        <w:rPr>
          <w:sz w:val="24"/>
          <w:szCs w:val="24"/>
        </w:rPr>
      </w:pPr>
      <w:r w:rsidRPr="00020C94">
        <w:rPr>
          <w:rFonts w:ascii="Arial" w:hAnsi="Arial" w:cs="Arial"/>
          <w:sz w:val="24"/>
          <w:szCs w:val="24"/>
        </w:rPr>
        <w:t> </w:t>
      </w:r>
    </w:p>
    <w:p w14:paraId="253A04C8" w14:textId="77777777" w:rsidR="001B2C41" w:rsidRPr="00020C94" w:rsidRDefault="001B2C41" w:rsidP="00020C94">
      <w:pPr>
        <w:rPr>
          <w:sz w:val="24"/>
          <w:szCs w:val="24"/>
        </w:rPr>
      </w:pPr>
    </w:p>
    <w:sectPr w:rsidR="001B2C41" w:rsidRPr="00020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0CBA"/>
    <w:multiLevelType w:val="multilevel"/>
    <w:tmpl w:val="D85AA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337F55"/>
    <w:multiLevelType w:val="multilevel"/>
    <w:tmpl w:val="6F741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D01D9B"/>
    <w:multiLevelType w:val="multilevel"/>
    <w:tmpl w:val="F806C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1531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9445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858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MTe1NDI1sDC1tDRQ0lEKTi0uzszPAykwqgUAX06lPywAAAA="/>
  </w:docVars>
  <w:rsids>
    <w:rsidRoot w:val="00020C94"/>
    <w:rsid w:val="00020C94"/>
    <w:rsid w:val="001B2C41"/>
    <w:rsid w:val="004A79A8"/>
    <w:rsid w:val="00504D00"/>
    <w:rsid w:val="00512EB9"/>
    <w:rsid w:val="005944B7"/>
    <w:rsid w:val="008350B7"/>
    <w:rsid w:val="00BB2A7F"/>
    <w:rsid w:val="00BE0D56"/>
    <w:rsid w:val="00DE4685"/>
    <w:rsid w:val="00F46ED1"/>
    <w:rsid w:val="00F81DCF"/>
    <w:rsid w:val="00F95F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FED1C"/>
  <w15:chartTrackingRefBased/>
  <w15:docId w15:val="{DF3F7978-60A6-497F-BE89-DFBEA958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94"/>
    <w:pPr>
      <w:spacing w:after="0" w:line="240" w:lineRule="auto"/>
    </w:pPr>
    <w:rPr>
      <w:rFonts w:ascii="Calibri" w:hAnsi="Calibri" w:cs="Calibri"/>
      <w:kern w:val="0"/>
      <w:lang w:eastAsia="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4D0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22527">
      <w:bodyDiv w:val="1"/>
      <w:marLeft w:val="0"/>
      <w:marRight w:val="0"/>
      <w:marTop w:val="0"/>
      <w:marBottom w:val="0"/>
      <w:divBdr>
        <w:top w:val="none" w:sz="0" w:space="0" w:color="auto"/>
        <w:left w:val="none" w:sz="0" w:space="0" w:color="auto"/>
        <w:bottom w:val="none" w:sz="0" w:space="0" w:color="auto"/>
        <w:right w:val="none" w:sz="0" w:space="0" w:color="auto"/>
      </w:divBdr>
    </w:div>
    <w:div w:id="1894391553">
      <w:bodyDiv w:val="1"/>
      <w:marLeft w:val="0"/>
      <w:marRight w:val="0"/>
      <w:marTop w:val="0"/>
      <w:marBottom w:val="0"/>
      <w:divBdr>
        <w:top w:val="none" w:sz="0" w:space="0" w:color="auto"/>
        <w:left w:val="none" w:sz="0" w:space="0" w:color="auto"/>
        <w:bottom w:val="none" w:sz="0" w:space="0" w:color="auto"/>
        <w:right w:val="none" w:sz="0" w:space="0" w:color="auto"/>
      </w:divBdr>
    </w:div>
    <w:div w:id="20966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7E8EEDCF5E14DAE26A6794BE8EA1E" ma:contentTypeVersion="18" ma:contentTypeDescription="Create a new document." ma:contentTypeScope="" ma:versionID="cc80b5edfeffe89fd234e34b8300669b">
  <xsd:schema xmlns:xsd="http://www.w3.org/2001/XMLSchema" xmlns:xs="http://www.w3.org/2001/XMLSchema" xmlns:p="http://schemas.microsoft.com/office/2006/metadata/properties" xmlns:ns3="c57e7a4e-6a55-4dcb-88bc-c1161736648c" xmlns:ns4="3da5f671-7bf1-4895-ab6d-27227d96eb5a" targetNamespace="http://schemas.microsoft.com/office/2006/metadata/properties" ma:root="true" ma:fieldsID="38097ae6b843d1bd431629a46b61ac78" ns3:_="" ns4:_="">
    <xsd:import namespace="c57e7a4e-6a55-4dcb-88bc-c1161736648c"/>
    <xsd:import namespace="3da5f671-7bf1-4895-ab6d-27227d96eb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e7a4e-6a55-4dcb-88bc-c11617366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5f671-7bf1-4895-ab6d-27227d96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7e7a4e-6a55-4dcb-88bc-c1161736648c" xsi:nil="true"/>
  </documentManagement>
</p:properties>
</file>

<file path=customXml/itemProps1.xml><?xml version="1.0" encoding="utf-8"?>
<ds:datastoreItem xmlns:ds="http://schemas.openxmlformats.org/officeDocument/2006/customXml" ds:itemID="{3E390833-C40F-44A1-8ED4-061B77B7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e7a4e-6a55-4dcb-88bc-c1161736648c"/>
    <ds:schemaRef ds:uri="3da5f671-7bf1-4895-ab6d-27227d96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91F34-E4F8-4C62-92E5-4A449DE0E2F7}">
  <ds:schemaRefs>
    <ds:schemaRef ds:uri="http://schemas.microsoft.com/sharepoint/v3/contenttype/forms"/>
  </ds:schemaRefs>
</ds:datastoreItem>
</file>

<file path=customXml/itemProps3.xml><?xml version="1.0" encoding="utf-8"?>
<ds:datastoreItem xmlns:ds="http://schemas.openxmlformats.org/officeDocument/2006/customXml" ds:itemID="{6DDE0932-5386-49EC-9F01-94AEB7DDA0BE}">
  <ds:schemaRefs>
    <ds:schemaRef ds:uri="http://schemas.microsoft.com/office/2006/metadata/properties"/>
    <ds:schemaRef ds:uri="http://schemas.microsoft.com/office/infopath/2007/PartnerControls"/>
    <ds:schemaRef ds:uri="c57e7a4e-6a55-4dcb-88bc-c1161736648c"/>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Louda van der Merwe - Executive Manager</dc:creator>
  <cp:keywords/>
  <dc:description/>
  <cp:lastModifiedBy>janet saaiman</cp:lastModifiedBy>
  <cp:revision>3</cp:revision>
  <dcterms:created xsi:type="dcterms:W3CDTF">2024-05-21T07:33:00Z</dcterms:created>
  <dcterms:modified xsi:type="dcterms:W3CDTF">2024-05-21T07:44:00Z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b1e76ec8-bc2c-4c1e-b582-02e23911cd4a</vt:lpwstr>
  </property>
  <property fmtid="{D5CDD505-2E9C-101B-9397-08002B2CF9AE}" pid="3" name="ContentTypeId">
    <vt:lpwstr>0x0101007097E8EEDCF5E14DAE26A6794BE8EA1E</vt:lpwstr>
  </property>
</Properties>
</file>